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p>
    <w:p w:rsidR="00891AF6" w:rsidRDefault="00891AF6" w:rsidP="00891AF6">
      <w:pPr>
        <w:spacing w:before="120" w:after="0" w:line="240" w:lineRule="auto"/>
        <w:jc w:val="center"/>
        <w:rPr>
          <w:rFonts w:ascii="Cambria" w:hAnsi="Cambria" w:cs="Cambria"/>
          <w:b/>
          <w:bCs/>
          <w:shadow/>
          <w:sz w:val="32"/>
          <w:szCs w:val="32"/>
        </w:rPr>
      </w:pPr>
      <w:r w:rsidRPr="00383B33">
        <w:rPr>
          <w:rFonts w:ascii="Cambria" w:hAnsi="Cambria" w:cs="Cambria"/>
          <w:b/>
          <w:bCs/>
          <w:shadow/>
          <w:sz w:val="32"/>
          <w:szCs w:val="32"/>
        </w:rPr>
        <w:t xml:space="preserve">ИЗВЕШТАЈ </w:t>
      </w:r>
    </w:p>
    <w:p w:rsidR="00891AF6" w:rsidRPr="00383B33" w:rsidRDefault="00891AF6" w:rsidP="00891AF6">
      <w:pPr>
        <w:spacing w:before="120" w:after="0" w:line="240" w:lineRule="auto"/>
        <w:jc w:val="center"/>
        <w:rPr>
          <w:rFonts w:ascii="Cambria" w:hAnsi="Cambria" w:cs="Cambria"/>
          <w:b/>
          <w:bCs/>
          <w:shadow/>
          <w:sz w:val="32"/>
          <w:szCs w:val="32"/>
        </w:rPr>
      </w:pPr>
      <w:r w:rsidRPr="00383B33">
        <w:rPr>
          <w:rFonts w:ascii="Cambria" w:hAnsi="Cambria" w:cs="Cambria"/>
          <w:b/>
          <w:bCs/>
          <w:shadow/>
          <w:sz w:val="32"/>
          <w:szCs w:val="32"/>
        </w:rPr>
        <w:t xml:space="preserve">ОД САМОЕВАЛУАЦИЈАТА НА </w:t>
      </w:r>
    </w:p>
    <w:p w:rsidR="00891AF6" w:rsidRPr="00383B33" w:rsidRDefault="00891AF6" w:rsidP="00891AF6">
      <w:pPr>
        <w:spacing w:before="120" w:after="0" w:line="240" w:lineRule="auto"/>
        <w:jc w:val="center"/>
        <w:rPr>
          <w:rFonts w:ascii="Cambria" w:hAnsi="Cambria" w:cs="Cambria"/>
          <w:b/>
          <w:bCs/>
          <w:shadow/>
          <w:sz w:val="32"/>
          <w:szCs w:val="32"/>
        </w:rPr>
      </w:pPr>
      <w:r w:rsidRPr="00383B33">
        <w:rPr>
          <w:rFonts w:ascii="Cambria" w:hAnsi="Cambria" w:cs="Cambria"/>
          <w:b/>
          <w:bCs/>
          <w:shadow/>
          <w:sz w:val="32"/>
          <w:szCs w:val="32"/>
        </w:rPr>
        <w:t xml:space="preserve">ВИСОКАТА ШКОЛА ЗА НОВИНАРСТВО И ОДНОСИ СО ЈАВНОСТА </w:t>
      </w:r>
    </w:p>
    <w:p w:rsidR="00891AF6" w:rsidRPr="00383B33" w:rsidRDefault="00891AF6" w:rsidP="00891AF6">
      <w:pPr>
        <w:spacing w:before="120" w:after="0" w:line="240" w:lineRule="auto"/>
        <w:jc w:val="center"/>
        <w:rPr>
          <w:rFonts w:ascii="Cambria" w:hAnsi="Cambria" w:cs="Cambria"/>
          <w:sz w:val="32"/>
          <w:szCs w:val="32"/>
        </w:rPr>
      </w:pPr>
      <w:r w:rsidRPr="00383B33">
        <w:rPr>
          <w:rFonts w:ascii="Cambria" w:hAnsi="Cambria" w:cs="Cambria"/>
          <w:b/>
          <w:bCs/>
          <w:shadow/>
          <w:sz w:val="32"/>
          <w:szCs w:val="32"/>
        </w:rPr>
        <w:t xml:space="preserve">ЗА ПЕРИОДОТ 2008 - 2011 </w:t>
      </w: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rPr>
      </w:pPr>
    </w:p>
    <w:p w:rsidR="00891AF6" w:rsidRPr="00383B33" w:rsidRDefault="00891AF6" w:rsidP="00891AF6">
      <w:pPr>
        <w:spacing w:before="120" w:after="0" w:line="240" w:lineRule="auto"/>
        <w:jc w:val="center"/>
        <w:rPr>
          <w:rFonts w:ascii="Cambria" w:hAnsi="Cambria" w:cs="Cambria"/>
          <w:sz w:val="24"/>
          <w:szCs w:val="24"/>
          <w:lang w:val="ru-RU"/>
        </w:rPr>
      </w:pPr>
    </w:p>
    <w:p w:rsidR="00891AF6" w:rsidRPr="00383B33" w:rsidRDefault="00891AF6" w:rsidP="00891AF6">
      <w:pPr>
        <w:spacing w:before="120" w:after="0" w:line="240" w:lineRule="auto"/>
        <w:jc w:val="center"/>
        <w:rPr>
          <w:rFonts w:ascii="Cambria" w:hAnsi="Cambria" w:cs="Cambria"/>
          <w:sz w:val="24"/>
          <w:szCs w:val="24"/>
        </w:rPr>
      </w:pPr>
    </w:p>
    <w:p w:rsidR="00891AF6" w:rsidRPr="00AA0602" w:rsidRDefault="00891AF6" w:rsidP="00891AF6">
      <w:pPr>
        <w:spacing w:before="120" w:after="0" w:line="240" w:lineRule="auto"/>
        <w:jc w:val="center"/>
        <w:rPr>
          <w:rFonts w:ascii="Cambria" w:hAnsi="Cambria" w:cs="Cambria"/>
          <w:sz w:val="24"/>
          <w:szCs w:val="24"/>
          <w:lang w:val="ru-RU"/>
        </w:rPr>
      </w:pPr>
    </w:p>
    <w:p w:rsidR="00891AF6" w:rsidRPr="00AA0602" w:rsidRDefault="00891AF6" w:rsidP="00891AF6">
      <w:pPr>
        <w:spacing w:before="120" w:after="0" w:line="240" w:lineRule="auto"/>
        <w:jc w:val="center"/>
        <w:rPr>
          <w:rFonts w:ascii="Cambria" w:hAnsi="Cambria" w:cs="Cambria"/>
          <w:sz w:val="24"/>
          <w:szCs w:val="24"/>
          <w:lang w:val="ru-RU"/>
        </w:rPr>
      </w:pPr>
    </w:p>
    <w:p w:rsidR="00891AF6" w:rsidRPr="00AA0602" w:rsidRDefault="00891AF6" w:rsidP="00891AF6">
      <w:pPr>
        <w:spacing w:before="120" w:after="0" w:line="240" w:lineRule="auto"/>
        <w:jc w:val="center"/>
        <w:rPr>
          <w:rFonts w:ascii="Cambria" w:hAnsi="Cambria" w:cs="Cambria"/>
          <w:sz w:val="24"/>
          <w:szCs w:val="24"/>
          <w:lang w:val="ru-RU"/>
        </w:rPr>
      </w:pPr>
    </w:p>
    <w:p w:rsidR="00891AF6" w:rsidRPr="00AA0602" w:rsidRDefault="00891AF6" w:rsidP="00891AF6">
      <w:pPr>
        <w:spacing w:before="120" w:after="0" w:line="240" w:lineRule="auto"/>
        <w:jc w:val="center"/>
        <w:rPr>
          <w:rFonts w:ascii="Cambria" w:hAnsi="Cambria" w:cs="Cambria"/>
          <w:sz w:val="24"/>
          <w:szCs w:val="24"/>
          <w:lang w:val="ru-RU"/>
        </w:rPr>
      </w:pPr>
    </w:p>
    <w:p w:rsidR="00891AF6" w:rsidRDefault="00891AF6" w:rsidP="00891AF6">
      <w:pPr>
        <w:spacing w:before="120" w:after="0" w:line="240" w:lineRule="auto"/>
        <w:jc w:val="center"/>
        <w:rPr>
          <w:rFonts w:ascii="Cambria" w:hAnsi="Cambria" w:cs="Cambria"/>
          <w:sz w:val="24"/>
          <w:szCs w:val="24"/>
        </w:rPr>
      </w:pPr>
      <w:r>
        <w:rPr>
          <w:rFonts w:ascii="Cambria" w:hAnsi="Cambria" w:cs="Cambria"/>
          <w:sz w:val="24"/>
          <w:szCs w:val="24"/>
        </w:rPr>
        <w:t>Ноември</w:t>
      </w:r>
      <w:r w:rsidRPr="00383B33">
        <w:rPr>
          <w:rFonts w:ascii="Cambria" w:hAnsi="Cambria" w:cs="Cambria"/>
          <w:sz w:val="24"/>
          <w:szCs w:val="24"/>
        </w:rPr>
        <w:t xml:space="preserve"> 2011 година</w:t>
      </w:r>
    </w:p>
    <w:p w:rsidR="00891AF6" w:rsidRDefault="00891AF6" w:rsidP="00891AF6">
      <w:pPr>
        <w:spacing w:before="120" w:after="0" w:line="240" w:lineRule="auto"/>
        <w:jc w:val="center"/>
        <w:rPr>
          <w:rFonts w:ascii="Cambria" w:hAnsi="Cambria" w:cs="Cambria"/>
          <w:sz w:val="24"/>
          <w:szCs w:val="24"/>
        </w:rPr>
      </w:pPr>
    </w:p>
    <w:p w:rsidR="00891AF6" w:rsidRDefault="00891AF6" w:rsidP="00891AF6">
      <w:pPr>
        <w:spacing w:before="120" w:after="0" w:line="240" w:lineRule="auto"/>
        <w:jc w:val="center"/>
        <w:rPr>
          <w:rFonts w:ascii="Cambria" w:hAnsi="Cambria" w:cs="Cambria"/>
          <w:sz w:val="24"/>
          <w:szCs w:val="24"/>
        </w:rPr>
      </w:pPr>
    </w:p>
    <w:p w:rsidR="00891AF6" w:rsidRDefault="00891AF6" w:rsidP="00891AF6">
      <w:pPr>
        <w:spacing w:before="120" w:after="0" w:line="240" w:lineRule="auto"/>
        <w:jc w:val="center"/>
        <w:rPr>
          <w:rFonts w:ascii="Cambria" w:hAnsi="Cambria" w:cs="Cambria"/>
          <w:sz w:val="24"/>
          <w:szCs w:val="24"/>
        </w:rPr>
      </w:pPr>
    </w:p>
    <w:p w:rsidR="00000450" w:rsidRDefault="00000450" w:rsidP="00891AF6">
      <w:pPr>
        <w:spacing w:before="120" w:after="0" w:line="240" w:lineRule="auto"/>
        <w:jc w:val="center"/>
        <w:rPr>
          <w:rFonts w:ascii="Cambria" w:hAnsi="Cambria" w:cs="Cambria"/>
          <w:sz w:val="24"/>
          <w:szCs w:val="24"/>
        </w:rPr>
      </w:pPr>
    </w:p>
    <w:p w:rsidR="00000450" w:rsidRDefault="00000450" w:rsidP="00891AF6">
      <w:pPr>
        <w:spacing w:before="120" w:after="0" w:line="240" w:lineRule="auto"/>
        <w:jc w:val="center"/>
        <w:rPr>
          <w:rFonts w:ascii="Cambria" w:hAnsi="Cambria" w:cs="Cambria"/>
          <w:sz w:val="24"/>
          <w:szCs w:val="24"/>
        </w:rPr>
      </w:pPr>
    </w:p>
    <w:p w:rsidR="00000450" w:rsidRPr="00383B33" w:rsidRDefault="00000450" w:rsidP="00000450">
      <w:pPr>
        <w:spacing w:after="0" w:line="240" w:lineRule="auto"/>
        <w:jc w:val="both"/>
        <w:rPr>
          <w:rFonts w:ascii="Cambria" w:hAnsi="Cambria" w:cs="Cambria"/>
          <w:b/>
          <w:bCs/>
          <w:sz w:val="24"/>
          <w:szCs w:val="24"/>
        </w:rPr>
      </w:pPr>
      <w:r w:rsidRPr="00383B33">
        <w:rPr>
          <w:rFonts w:ascii="Cambria" w:hAnsi="Cambria" w:cs="Cambria"/>
          <w:b/>
          <w:bCs/>
          <w:sz w:val="24"/>
          <w:szCs w:val="24"/>
        </w:rPr>
        <w:t>КРАТКА СОДРЖИНА</w:t>
      </w:r>
    </w:p>
    <w:p w:rsidR="00000450" w:rsidRDefault="00000450" w:rsidP="00000450">
      <w:pPr>
        <w:autoSpaceDE w:val="0"/>
        <w:autoSpaceDN w:val="0"/>
        <w:adjustRightInd w:val="0"/>
        <w:spacing w:before="120" w:after="0" w:line="240" w:lineRule="auto"/>
        <w:rPr>
          <w:rFonts w:ascii="Cambria" w:hAnsi="Cambria" w:cs="Cambria"/>
          <w:b/>
          <w:bCs/>
          <w:sz w:val="24"/>
          <w:szCs w:val="24"/>
          <w:lang w:val="en-US" w:eastAsia="mk-MK"/>
        </w:rPr>
      </w:pPr>
    </w:p>
    <w:p w:rsidR="00000450" w:rsidRDefault="00000450" w:rsidP="00000450">
      <w:pPr>
        <w:autoSpaceDE w:val="0"/>
        <w:autoSpaceDN w:val="0"/>
        <w:adjustRightInd w:val="0"/>
        <w:spacing w:before="120" w:after="0" w:line="240" w:lineRule="auto"/>
        <w:rPr>
          <w:rFonts w:ascii="Cambria" w:hAnsi="Cambria" w:cs="Cambria"/>
          <w:b/>
          <w:bCs/>
          <w:sz w:val="24"/>
          <w:szCs w:val="24"/>
          <w:lang w:val="en-US" w:eastAsia="mk-MK"/>
        </w:rPr>
      </w:pPr>
      <w:r w:rsidRPr="00383B33">
        <w:rPr>
          <w:rFonts w:ascii="Cambria" w:hAnsi="Cambria" w:cs="Cambria"/>
          <w:b/>
          <w:bCs/>
          <w:sz w:val="24"/>
          <w:szCs w:val="24"/>
          <w:lang w:eastAsia="mk-MK"/>
        </w:rPr>
        <w:t>ВОВЕД</w:t>
      </w:r>
    </w:p>
    <w:p w:rsidR="00000450" w:rsidRPr="00000450" w:rsidRDefault="00000450" w:rsidP="00000450">
      <w:pPr>
        <w:autoSpaceDE w:val="0"/>
        <w:autoSpaceDN w:val="0"/>
        <w:adjustRightInd w:val="0"/>
        <w:spacing w:before="120" w:after="0" w:line="240" w:lineRule="auto"/>
        <w:rPr>
          <w:rFonts w:ascii="Cambria" w:hAnsi="Cambria" w:cs="Cambria"/>
          <w:b/>
          <w:bCs/>
          <w:sz w:val="24"/>
          <w:szCs w:val="24"/>
          <w:lang w:val="en-US" w:eastAsia="mk-MK"/>
        </w:rPr>
      </w:pPr>
    </w:p>
    <w:p w:rsidR="00000450" w:rsidRPr="00383B33" w:rsidRDefault="00000450" w:rsidP="00000450">
      <w:pPr>
        <w:numPr>
          <w:ilvl w:val="0"/>
          <w:numId w:val="1"/>
        </w:numPr>
        <w:autoSpaceDE w:val="0"/>
        <w:autoSpaceDN w:val="0"/>
        <w:adjustRightInd w:val="0"/>
        <w:spacing w:before="120" w:after="0" w:line="240" w:lineRule="auto"/>
        <w:ind w:left="360" w:hanging="360"/>
        <w:rPr>
          <w:rFonts w:ascii="Cambria" w:hAnsi="Cambria" w:cs="Cambria"/>
          <w:b/>
          <w:bCs/>
          <w:sz w:val="24"/>
          <w:szCs w:val="24"/>
          <w:lang w:eastAsia="mk-MK"/>
        </w:rPr>
      </w:pPr>
      <w:r w:rsidRPr="00383B33">
        <w:rPr>
          <w:rFonts w:ascii="Cambria" w:hAnsi="Cambria" w:cs="Cambria"/>
          <w:b/>
          <w:bCs/>
          <w:sz w:val="24"/>
          <w:szCs w:val="24"/>
          <w:lang w:eastAsia="mk-MK"/>
        </w:rPr>
        <w:t>МИСИЈА И ЦЕЛИ НА ВИСОКАТА ШКОЛА</w:t>
      </w:r>
    </w:p>
    <w:p w:rsidR="00000450" w:rsidRPr="00383B33" w:rsidRDefault="00000450" w:rsidP="00000450">
      <w:pPr>
        <w:pStyle w:val="ListParagraph"/>
        <w:numPr>
          <w:ilvl w:val="0"/>
          <w:numId w:val="4"/>
        </w:numPr>
        <w:autoSpaceDE w:val="0"/>
        <w:autoSpaceDN w:val="0"/>
        <w:adjustRightInd w:val="0"/>
        <w:spacing w:before="120" w:after="0" w:line="240" w:lineRule="auto"/>
        <w:ind w:left="720" w:hanging="360"/>
        <w:rPr>
          <w:rFonts w:ascii="Cambria" w:hAnsi="Cambria" w:cs="Cambria"/>
          <w:b/>
          <w:bCs/>
          <w:sz w:val="24"/>
          <w:szCs w:val="24"/>
          <w:lang w:eastAsia="mk-MK"/>
        </w:rPr>
      </w:pPr>
      <w:r w:rsidRPr="00383B33">
        <w:rPr>
          <w:rFonts w:ascii="Cambria" w:hAnsi="Cambria" w:cs="Cambria"/>
          <w:b/>
          <w:bCs/>
          <w:sz w:val="24"/>
          <w:szCs w:val="24"/>
          <w:lang w:eastAsia="mk-MK"/>
        </w:rPr>
        <w:t xml:space="preserve">Мисија на Високата школа </w:t>
      </w:r>
    </w:p>
    <w:p w:rsidR="00000450" w:rsidRPr="00383B33" w:rsidRDefault="00000450" w:rsidP="00000450">
      <w:pPr>
        <w:pStyle w:val="ListParagraph"/>
        <w:numPr>
          <w:ilvl w:val="0"/>
          <w:numId w:val="4"/>
        </w:numPr>
        <w:autoSpaceDE w:val="0"/>
        <w:autoSpaceDN w:val="0"/>
        <w:adjustRightInd w:val="0"/>
        <w:spacing w:before="120" w:after="0" w:line="240" w:lineRule="auto"/>
        <w:ind w:left="720" w:hanging="360"/>
        <w:rPr>
          <w:rFonts w:ascii="Cambria" w:hAnsi="Cambria" w:cs="Cambria"/>
          <w:b/>
          <w:bCs/>
          <w:sz w:val="24"/>
          <w:szCs w:val="24"/>
          <w:lang w:eastAsia="mk-MK"/>
        </w:rPr>
      </w:pPr>
      <w:r w:rsidRPr="00383B33">
        <w:rPr>
          <w:rFonts w:ascii="Cambria" w:hAnsi="Cambria" w:cs="Cambria"/>
          <w:b/>
          <w:bCs/>
          <w:sz w:val="24"/>
          <w:szCs w:val="24"/>
          <w:lang w:eastAsia="mk-MK"/>
        </w:rPr>
        <w:t>Цели на Високата школа</w:t>
      </w:r>
    </w:p>
    <w:p w:rsidR="00000450" w:rsidRPr="00000450" w:rsidRDefault="00000450" w:rsidP="00000450">
      <w:pPr>
        <w:pStyle w:val="ListParagraph"/>
        <w:numPr>
          <w:ilvl w:val="0"/>
          <w:numId w:val="4"/>
        </w:numPr>
        <w:autoSpaceDE w:val="0"/>
        <w:autoSpaceDN w:val="0"/>
        <w:adjustRightInd w:val="0"/>
        <w:spacing w:before="120" w:after="0" w:line="240" w:lineRule="auto"/>
        <w:ind w:left="720" w:hanging="360"/>
        <w:rPr>
          <w:rFonts w:ascii="Cambria" w:hAnsi="Cambria" w:cs="Cambria"/>
          <w:b/>
          <w:bCs/>
          <w:sz w:val="24"/>
          <w:szCs w:val="24"/>
          <w:lang w:eastAsia="mk-MK"/>
        </w:rPr>
      </w:pPr>
      <w:r w:rsidRPr="00383B33">
        <w:rPr>
          <w:rFonts w:ascii="Cambria" w:hAnsi="Cambria" w:cs="Cambria"/>
          <w:b/>
          <w:bCs/>
          <w:sz w:val="24"/>
          <w:szCs w:val="24"/>
          <w:lang w:eastAsia="mk-MK"/>
        </w:rPr>
        <w:t>Цели на основачот на Високата школа (МИМ)</w:t>
      </w:r>
    </w:p>
    <w:p w:rsidR="00000450" w:rsidRPr="00383B33" w:rsidRDefault="00000450" w:rsidP="00000450">
      <w:pPr>
        <w:pStyle w:val="ListParagraph"/>
        <w:autoSpaceDE w:val="0"/>
        <w:autoSpaceDN w:val="0"/>
        <w:adjustRightInd w:val="0"/>
        <w:spacing w:before="120" w:after="0" w:line="240" w:lineRule="auto"/>
        <w:rPr>
          <w:rFonts w:ascii="Cambria" w:hAnsi="Cambria" w:cs="Cambria"/>
          <w:b/>
          <w:bCs/>
          <w:sz w:val="24"/>
          <w:szCs w:val="24"/>
          <w:lang w:eastAsia="mk-MK"/>
        </w:rPr>
      </w:pPr>
    </w:p>
    <w:p w:rsidR="00000450" w:rsidRPr="00383B33" w:rsidRDefault="00000450" w:rsidP="00000450">
      <w:pPr>
        <w:pStyle w:val="ListParagraph"/>
        <w:numPr>
          <w:ilvl w:val="0"/>
          <w:numId w:val="1"/>
        </w:numPr>
        <w:autoSpaceDE w:val="0"/>
        <w:autoSpaceDN w:val="0"/>
        <w:adjustRightInd w:val="0"/>
        <w:spacing w:before="120" w:after="0" w:line="240" w:lineRule="auto"/>
        <w:ind w:left="360" w:hanging="360"/>
        <w:rPr>
          <w:rFonts w:ascii="Cambria" w:hAnsi="Cambria" w:cs="Cambria"/>
          <w:b/>
          <w:bCs/>
          <w:sz w:val="24"/>
          <w:szCs w:val="24"/>
          <w:lang w:eastAsia="mk-MK"/>
        </w:rPr>
      </w:pPr>
      <w:r w:rsidRPr="00383B33">
        <w:rPr>
          <w:rFonts w:ascii="Cambria" w:hAnsi="Cambria" w:cs="Cambria"/>
          <w:b/>
          <w:bCs/>
          <w:sz w:val="24"/>
          <w:szCs w:val="24"/>
          <w:lang w:eastAsia="mk-MK"/>
        </w:rPr>
        <w:t>УПРАВУВАЊЕ И АДМИНИСТРАЦИЈА</w:t>
      </w:r>
    </w:p>
    <w:p w:rsidR="00000450" w:rsidRPr="00383B33" w:rsidRDefault="00000450" w:rsidP="00000450">
      <w:pPr>
        <w:numPr>
          <w:ilvl w:val="0"/>
          <w:numId w:val="2"/>
        </w:numPr>
        <w:autoSpaceDE w:val="0"/>
        <w:autoSpaceDN w:val="0"/>
        <w:adjustRightInd w:val="0"/>
        <w:spacing w:before="120" w:after="0" w:line="240" w:lineRule="auto"/>
        <w:rPr>
          <w:rFonts w:ascii="Cambria" w:hAnsi="Cambria" w:cs="Cambria"/>
          <w:b/>
          <w:bCs/>
          <w:sz w:val="24"/>
          <w:szCs w:val="24"/>
          <w:lang w:val="en-US" w:eastAsia="mk-MK"/>
        </w:rPr>
      </w:pPr>
      <w:r w:rsidRPr="00383B33">
        <w:rPr>
          <w:rFonts w:ascii="Cambria" w:hAnsi="Cambria" w:cs="Cambria"/>
          <w:b/>
          <w:bCs/>
          <w:sz w:val="24"/>
          <w:szCs w:val="24"/>
          <w:lang w:eastAsia="mk-MK"/>
        </w:rPr>
        <w:t>Организациска структура</w:t>
      </w:r>
    </w:p>
    <w:p w:rsidR="00000450" w:rsidRPr="00383B33" w:rsidRDefault="00000450" w:rsidP="00000450">
      <w:pPr>
        <w:spacing w:before="80" w:after="0" w:line="240" w:lineRule="auto"/>
        <w:ind w:firstLine="720"/>
        <w:jc w:val="both"/>
        <w:rPr>
          <w:rFonts w:ascii="Cambria" w:hAnsi="Cambria" w:cs="Cambria"/>
          <w:i/>
          <w:iCs/>
          <w:sz w:val="24"/>
          <w:szCs w:val="24"/>
        </w:rPr>
      </w:pPr>
      <w:r w:rsidRPr="00383B33">
        <w:rPr>
          <w:rFonts w:ascii="Cambria" w:hAnsi="Cambria" w:cs="Cambria"/>
          <w:i/>
          <w:iCs/>
          <w:sz w:val="24"/>
          <w:szCs w:val="24"/>
        </w:rPr>
        <w:t xml:space="preserve">Табела 1: Управување со Високата школа </w:t>
      </w:r>
    </w:p>
    <w:p w:rsidR="00000450" w:rsidRPr="00383B33" w:rsidRDefault="00000450" w:rsidP="00000450">
      <w:pPr>
        <w:numPr>
          <w:ilvl w:val="0"/>
          <w:numId w:val="2"/>
        </w:numPr>
        <w:autoSpaceDE w:val="0"/>
        <w:autoSpaceDN w:val="0"/>
        <w:adjustRightInd w:val="0"/>
        <w:spacing w:before="120" w:after="0" w:line="240" w:lineRule="auto"/>
        <w:rPr>
          <w:rFonts w:ascii="Cambria" w:hAnsi="Cambria" w:cs="Cambria"/>
          <w:b/>
          <w:bCs/>
          <w:sz w:val="24"/>
          <w:szCs w:val="24"/>
          <w:lang w:eastAsia="mk-MK"/>
        </w:rPr>
      </w:pPr>
      <w:r w:rsidRPr="00383B33">
        <w:rPr>
          <w:rFonts w:ascii="Cambria" w:hAnsi="Cambria" w:cs="Cambria"/>
          <w:b/>
          <w:bCs/>
          <w:sz w:val="24"/>
          <w:szCs w:val="24"/>
          <w:lang w:eastAsia="mk-MK"/>
        </w:rPr>
        <w:t>Стандарди во квалитетот на работењето</w:t>
      </w:r>
    </w:p>
    <w:p w:rsidR="00000450" w:rsidRPr="00000450" w:rsidRDefault="00000450" w:rsidP="00000450">
      <w:pPr>
        <w:numPr>
          <w:ilvl w:val="0"/>
          <w:numId w:val="2"/>
        </w:numPr>
        <w:autoSpaceDE w:val="0"/>
        <w:autoSpaceDN w:val="0"/>
        <w:adjustRightInd w:val="0"/>
        <w:spacing w:before="120" w:after="0" w:line="240" w:lineRule="auto"/>
        <w:rPr>
          <w:rFonts w:ascii="Cambria" w:hAnsi="Cambria" w:cs="Cambria"/>
          <w:b/>
          <w:bCs/>
          <w:sz w:val="24"/>
          <w:szCs w:val="24"/>
          <w:lang w:eastAsia="mk-MK"/>
        </w:rPr>
      </w:pPr>
      <w:r w:rsidRPr="00383B33">
        <w:rPr>
          <w:rFonts w:ascii="Cambria" w:hAnsi="Cambria" w:cs="Cambria"/>
          <w:b/>
          <w:bCs/>
          <w:sz w:val="24"/>
          <w:szCs w:val="24"/>
        </w:rPr>
        <w:t>Просторно – технички услови</w:t>
      </w:r>
    </w:p>
    <w:p w:rsidR="00000450" w:rsidRPr="00383B33" w:rsidRDefault="00000450" w:rsidP="00000450">
      <w:pPr>
        <w:autoSpaceDE w:val="0"/>
        <w:autoSpaceDN w:val="0"/>
        <w:adjustRightInd w:val="0"/>
        <w:spacing w:before="120" w:after="0" w:line="240" w:lineRule="auto"/>
        <w:ind w:left="720"/>
        <w:rPr>
          <w:rFonts w:ascii="Cambria" w:hAnsi="Cambria" w:cs="Cambria"/>
          <w:b/>
          <w:bCs/>
          <w:sz w:val="24"/>
          <w:szCs w:val="24"/>
          <w:lang w:eastAsia="mk-MK"/>
        </w:rPr>
      </w:pPr>
    </w:p>
    <w:p w:rsidR="00000450" w:rsidRPr="00000450" w:rsidRDefault="00000450" w:rsidP="00000450">
      <w:pPr>
        <w:pStyle w:val="ListParagraph"/>
        <w:numPr>
          <w:ilvl w:val="0"/>
          <w:numId w:val="1"/>
        </w:numPr>
        <w:autoSpaceDE w:val="0"/>
        <w:autoSpaceDN w:val="0"/>
        <w:adjustRightInd w:val="0"/>
        <w:spacing w:before="120" w:after="0" w:line="240" w:lineRule="auto"/>
        <w:ind w:left="360" w:hanging="360"/>
        <w:rPr>
          <w:rFonts w:ascii="Cambria" w:hAnsi="Cambria" w:cs="Cambria"/>
          <w:b/>
          <w:bCs/>
          <w:sz w:val="24"/>
          <w:szCs w:val="24"/>
        </w:rPr>
      </w:pPr>
      <w:r w:rsidRPr="00000450">
        <w:rPr>
          <w:rFonts w:ascii="Cambria" w:hAnsi="Cambria" w:cs="Cambria"/>
          <w:b/>
          <w:bCs/>
          <w:sz w:val="24"/>
          <w:szCs w:val="24"/>
        </w:rPr>
        <w:t>НАОДИ И ПРЕПОРАКИ ОД САМОЕВАЛУАЦИЈАТА НА ВИСОКАТА ШКОЛА</w:t>
      </w:r>
    </w:p>
    <w:p w:rsidR="00000450" w:rsidRPr="00383B33" w:rsidRDefault="00000450" w:rsidP="00891AF6">
      <w:pPr>
        <w:spacing w:before="120" w:after="0" w:line="240" w:lineRule="auto"/>
        <w:jc w:val="center"/>
        <w:rPr>
          <w:rFonts w:ascii="Cambria" w:hAnsi="Cambria" w:cs="Cambria"/>
          <w:sz w:val="24"/>
          <w:szCs w:val="24"/>
        </w:rPr>
      </w:pPr>
    </w:p>
    <w:p w:rsidR="00D22A70" w:rsidRDefault="00D22A7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pPr>
        <w:rPr>
          <w:lang w:val="en-US"/>
        </w:rPr>
      </w:pPr>
    </w:p>
    <w:p w:rsidR="00000450" w:rsidRDefault="00000450" w:rsidP="00637A74">
      <w:pPr>
        <w:spacing w:after="0" w:line="240" w:lineRule="auto"/>
        <w:rPr>
          <w:lang w:val="en-US"/>
        </w:rPr>
      </w:pPr>
    </w:p>
    <w:p w:rsidR="00466E67" w:rsidRPr="00383B33" w:rsidRDefault="00466E67" w:rsidP="00466E67">
      <w:pPr>
        <w:shd w:val="clear" w:color="auto" w:fill="F2F2F2"/>
        <w:spacing w:after="0" w:line="240" w:lineRule="auto"/>
        <w:rPr>
          <w:rFonts w:ascii="Cambria" w:hAnsi="Cambria" w:cs="Cambria"/>
          <w:b/>
          <w:bCs/>
          <w:sz w:val="24"/>
          <w:szCs w:val="24"/>
          <w:lang w:eastAsia="mk-MK"/>
        </w:rPr>
      </w:pPr>
      <w:r w:rsidRPr="00383B33">
        <w:rPr>
          <w:rFonts w:ascii="Cambria" w:hAnsi="Cambria" w:cs="Cambria"/>
          <w:b/>
          <w:bCs/>
          <w:sz w:val="24"/>
          <w:szCs w:val="24"/>
          <w:lang w:eastAsia="mk-MK"/>
        </w:rPr>
        <w:t>ВОВЕД</w:t>
      </w:r>
    </w:p>
    <w:p w:rsidR="00466E67" w:rsidRPr="005D4689" w:rsidRDefault="00466E67" w:rsidP="00637A74">
      <w:pPr>
        <w:autoSpaceDE w:val="0"/>
        <w:autoSpaceDN w:val="0"/>
        <w:adjustRightInd w:val="0"/>
        <w:spacing w:after="0" w:line="240" w:lineRule="auto"/>
        <w:jc w:val="both"/>
        <w:rPr>
          <w:rFonts w:ascii="Cambria" w:hAnsi="Cambria" w:cs="Cambria"/>
          <w:sz w:val="24"/>
          <w:szCs w:val="24"/>
          <w:lang w:eastAsia="mk-MK"/>
        </w:rPr>
      </w:pPr>
    </w:p>
    <w:p w:rsidR="00466E67" w:rsidRPr="00383B33" w:rsidRDefault="00466E67" w:rsidP="00637A74">
      <w:pPr>
        <w:autoSpaceDE w:val="0"/>
        <w:autoSpaceDN w:val="0"/>
        <w:adjustRightInd w:val="0"/>
        <w:spacing w:after="0" w:line="240" w:lineRule="auto"/>
        <w:ind w:firstLine="720"/>
        <w:jc w:val="both"/>
        <w:rPr>
          <w:rFonts w:ascii="Cambria" w:hAnsi="Cambria" w:cs="Cambria"/>
          <w:sz w:val="24"/>
          <w:szCs w:val="24"/>
          <w:lang w:eastAsia="mk-MK"/>
        </w:rPr>
      </w:pPr>
      <w:r w:rsidRPr="00383B33">
        <w:rPr>
          <w:rFonts w:ascii="Cambria" w:hAnsi="Cambria" w:cs="Cambria"/>
          <w:sz w:val="24"/>
          <w:szCs w:val="24"/>
          <w:lang w:eastAsia="mk-MK"/>
        </w:rPr>
        <w:t>Високата школа за новинарство и за односи со јавност</w:t>
      </w:r>
      <w:r w:rsidRPr="00383B33">
        <w:rPr>
          <w:rFonts w:ascii="Cambria" w:hAnsi="Cambria" w:cs="Cambria"/>
          <w:sz w:val="24"/>
          <w:szCs w:val="24"/>
          <w:lang w:val="ru-RU" w:eastAsia="mk-MK"/>
        </w:rPr>
        <w:t xml:space="preserve"> (</w:t>
      </w:r>
      <w:r w:rsidRPr="00383B33">
        <w:rPr>
          <w:rFonts w:ascii="Cambria" w:hAnsi="Cambria" w:cs="Cambria"/>
          <w:i/>
          <w:iCs/>
          <w:sz w:val="24"/>
          <w:szCs w:val="24"/>
          <w:lang w:eastAsia="mk-MK"/>
        </w:rPr>
        <w:t>во понатамошниот текст: Висока школа</w:t>
      </w:r>
      <w:r w:rsidRPr="00383B33">
        <w:rPr>
          <w:rFonts w:ascii="Cambria" w:hAnsi="Cambria" w:cs="Cambria"/>
          <w:sz w:val="24"/>
          <w:szCs w:val="24"/>
          <w:lang w:val="ru-RU" w:eastAsia="mk-MK"/>
        </w:rPr>
        <w:t>)</w:t>
      </w:r>
      <w:r w:rsidRPr="00383B33">
        <w:rPr>
          <w:rFonts w:ascii="Cambria" w:hAnsi="Cambria" w:cs="Cambria"/>
          <w:sz w:val="24"/>
          <w:szCs w:val="24"/>
          <w:lang w:eastAsia="mk-MK"/>
        </w:rPr>
        <w:t xml:space="preserve"> е основана од фондацијата </w:t>
      </w:r>
      <w:r>
        <w:rPr>
          <w:rFonts w:ascii="Cambria" w:hAnsi="Cambria" w:cs="Cambria"/>
          <w:sz w:val="24"/>
          <w:szCs w:val="24"/>
          <w:lang w:eastAsia="mk-MK"/>
        </w:rPr>
        <w:t>МИМ</w:t>
      </w:r>
      <w:r w:rsidRPr="00383B33">
        <w:rPr>
          <w:rFonts w:ascii="Cambria" w:hAnsi="Cambria" w:cs="Cambria"/>
          <w:sz w:val="24"/>
          <w:szCs w:val="24"/>
          <w:lang w:val="ru-RU" w:eastAsia="mk-MK"/>
        </w:rPr>
        <w:t xml:space="preserve"> (</w:t>
      </w:r>
      <w:r w:rsidRPr="00383B33">
        <w:rPr>
          <w:rFonts w:ascii="Cambria" w:hAnsi="Cambria" w:cs="Cambria"/>
          <w:i/>
          <w:iCs/>
          <w:sz w:val="24"/>
          <w:szCs w:val="24"/>
          <w:lang w:eastAsia="mk-MK"/>
        </w:rPr>
        <w:t>во понатамошниот текст: МИМ</w:t>
      </w:r>
      <w:r w:rsidRPr="00383B33">
        <w:rPr>
          <w:rFonts w:ascii="Cambria" w:hAnsi="Cambria" w:cs="Cambria"/>
          <w:sz w:val="24"/>
          <w:szCs w:val="24"/>
          <w:lang w:val="ru-RU" w:eastAsia="mk-MK"/>
        </w:rPr>
        <w:t>)</w:t>
      </w:r>
      <w:r w:rsidRPr="00383B33">
        <w:rPr>
          <w:rFonts w:ascii="Cambria" w:hAnsi="Cambria" w:cs="Cambria"/>
          <w:sz w:val="24"/>
          <w:szCs w:val="24"/>
          <w:lang w:eastAsia="mk-MK"/>
        </w:rPr>
        <w:t xml:space="preserve"> во 2008 година, со цел да придонесе кон остварување на една од основните цели на МИМ – поддршка на развојот на образованието за новинари во Република Македонија. Врз основа на Решението за акредитацијата за усогласување на студиските програми на Високата школа за новинарство и за односи со јавноста во Скопје (</w:t>
      </w:r>
      <w:r w:rsidRPr="00383B33">
        <w:rPr>
          <w:rFonts w:ascii="Cambria" w:hAnsi="Cambria" w:cs="Cambria"/>
          <w:i/>
          <w:iCs/>
          <w:sz w:val="24"/>
          <w:szCs w:val="24"/>
          <w:lang w:eastAsia="mk-MK"/>
        </w:rPr>
        <w:t>сл.12 од 14.05.2008 година</w:t>
      </w:r>
      <w:r w:rsidRPr="00383B33">
        <w:rPr>
          <w:rFonts w:ascii="Cambria" w:hAnsi="Cambria" w:cs="Cambria"/>
          <w:sz w:val="24"/>
          <w:szCs w:val="24"/>
          <w:lang w:eastAsia="mk-MK"/>
        </w:rPr>
        <w:t>) издадена од Одборот за акредитација на високото образование како и Потврдата издадена од Министерството за образование и наука (</w:t>
      </w:r>
      <w:r w:rsidRPr="00383B33">
        <w:rPr>
          <w:rFonts w:ascii="Cambria" w:hAnsi="Cambria" w:cs="Cambria"/>
          <w:i/>
          <w:iCs/>
          <w:sz w:val="24"/>
          <w:szCs w:val="24"/>
          <w:lang w:eastAsia="mk-MK"/>
        </w:rPr>
        <w:t>бр. 12-4319/2 од 18.07.2008 година</w:t>
      </w:r>
      <w:r w:rsidRPr="00383B33">
        <w:rPr>
          <w:rFonts w:ascii="Cambria" w:hAnsi="Cambria" w:cs="Cambria"/>
          <w:sz w:val="24"/>
          <w:szCs w:val="24"/>
          <w:lang w:eastAsia="mk-MK"/>
        </w:rPr>
        <w:t xml:space="preserve">), Високата школа се регистрираше како високообразовна непрофитна установа во согласност со Законот за високо образование, која нуди стручни студии од прв циклус во две студиски насоки: </w:t>
      </w:r>
      <w:r w:rsidRPr="00383B33">
        <w:rPr>
          <w:rFonts w:ascii="Cambria" w:hAnsi="Cambria" w:cs="Cambria"/>
          <w:b/>
          <w:bCs/>
          <w:sz w:val="24"/>
          <w:szCs w:val="24"/>
          <w:lang w:eastAsia="mk-MK"/>
        </w:rPr>
        <w:t>новинарство</w:t>
      </w:r>
      <w:r w:rsidRPr="00383B33">
        <w:rPr>
          <w:rFonts w:ascii="Cambria" w:hAnsi="Cambria" w:cs="Cambria"/>
          <w:sz w:val="24"/>
          <w:szCs w:val="24"/>
          <w:lang w:eastAsia="mk-MK"/>
        </w:rPr>
        <w:t xml:space="preserve"> и </w:t>
      </w:r>
      <w:r w:rsidRPr="00383B33">
        <w:rPr>
          <w:rFonts w:ascii="Cambria" w:hAnsi="Cambria" w:cs="Cambria"/>
          <w:b/>
          <w:bCs/>
          <w:sz w:val="24"/>
          <w:szCs w:val="24"/>
          <w:lang w:eastAsia="mk-MK"/>
        </w:rPr>
        <w:t>корпоративни комуникации и односи со јавноста</w:t>
      </w:r>
      <w:r w:rsidRPr="00383B33">
        <w:rPr>
          <w:rFonts w:ascii="Cambria" w:hAnsi="Cambria" w:cs="Cambria"/>
          <w:sz w:val="24"/>
          <w:szCs w:val="24"/>
          <w:lang w:eastAsia="mk-MK"/>
        </w:rPr>
        <w:t xml:space="preserve">. </w:t>
      </w: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Високата школа е првата и единствена високообразовна непрофитна установа во Република Македонија која нуди стручно образование од прв циклус за стручни лица по новинарство и по односи со јавноста, комбинирајќи ги теоријата и практичното работење врз основа на највисоките меѓународни стандарди за организирање студии од овие две области.</w:t>
      </w: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Студиската програма за новинарство на Високата школа се надградува на резултатите од Едногодишната школа за новинарство на Македонскиот институт за медиуми и на седумгодишното искуство на МИМ во спроведувањето стручни обуки за новинари и за професионалци во односите со јавноста. Во студиските програми на двете насоки на Високата школа се вградени и искуствата на нејзините партнери - Данската школа за медиуми и новинарство и  Универзитетот за применети науки Виндесхајм, Холандија.</w:t>
      </w:r>
    </w:p>
    <w:p w:rsidR="00466E67" w:rsidRPr="00383B33" w:rsidRDefault="00466E67" w:rsidP="00466E67">
      <w:pPr>
        <w:autoSpaceDE w:val="0"/>
        <w:autoSpaceDN w:val="0"/>
        <w:adjustRightInd w:val="0"/>
        <w:spacing w:before="120" w:after="0" w:line="240" w:lineRule="auto"/>
        <w:ind w:firstLine="720"/>
        <w:jc w:val="both"/>
        <w:rPr>
          <w:rFonts w:ascii="Cambria" w:hAnsi="Cambria" w:cs="Cambria"/>
          <w:sz w:val="24"/>
          <w:szCs w:val="24"/>
          <w:lang w:val="ru-RU"/>
        </w:rPr>
      </w:pPr>
      <w:r w:rsidRPr="00383B33">
        <w:rPr>
          <w:rFonts w:ascii="Cambria" w:hAnsi="Cambria" w:cs="Cambria"/>
          <w:sz w:val="24"/>
          <w:szCs w:val="24"/>
          <w:lang w:eastAsia="mk-MK"/>
        </w:rPr>
        <w:t>Наставните програми на Високата школа се дизајнирани според највисоките светски мерила и стандарди. Наставната програма за новинарство е усогласена со Моделот студиска програма на УНЕСКО, а во неа се вградени и одредбите на Декларацијата за принципите на образованието за новинари усвоена во Сингапур во 2007 година и на Декларацијата од Тарту усвоена од членките на Европската асоцијација за образование на новинари (</w:t>
      </w:r>
      <w:r w:rsidRPr="00383B33">
        <w:rPr>
          <w:rFonts w:ascii="Cambria" w:hAnsi="Cambria" w:cs="Cambria"/>
          <w:sz w:val="24"/>
          <w:szCs w:val="24"/>
        </w:rPr>
        <w:t xml:space="preserve">EJTA) во 2006 година. </w:t>
      </w:r>
      <w:r w:rsidRPr="00383B33">
        <w:rPr>
          <w:rFonts w:ascii="Cambria" w:hAnsi="Cambria" w:cs="Cambria"/>
          <w:sz w:val="24"/>
          <w:szCs w:val="24"/>
          <w:lang w:eastAsia="mk-MK"/>
        </w:rPr>
        <w:t>Наставната</w:t>
      </w:r>
      <w:r w:rsidRPr="00383B33">
        <w:rPr>
          <w:rFonts w:ascii="Cambria" w:hAnsi="Cambria" w:cs="Cambria"/>
          <w:sz w:val="24"/>
          <w:szCs w:val="24"/>
        </w:rPr>
        <w:t xml:space="preserve"> програма за корпоративни комуникации </w:t>
      </w:r>
      <w:r w:rsidRPr="00383B33">
        <w:rPr>
          <w:rFonts w:ascii="Cambria" w:hAnsi="Cambria" w:cs="Cambria"/>
          <w:sz w:val="24"/>
          <w:szCs w:val="24"/>
          <w:lang w:val="ru-RU"/>
        </w:rPr>
        <w:t xml:space="preserve">и односи со јавноста е креирана </w:t>
      </w:r>
      <w:r w:rsidRPr="00383B33">
        <w:rPr>
          <w:rFonts w:ascii="Cambria" w:hAnsi="Cambria" w:cs="Cambria"/>
          <w:sz w:val="24"/>
          <w:szCs w:val="24"/>
        </w:rPr>
        <w:t xml:space="preserve">според академските стандарди на врвните високообразовни институции во светот и </w:t>
      </w:r>
      <w:r w:rsidRPr="00383B33">
        <w:rPr>
          <w:rFonts w:ascii="Cambria" w:hAnsi="Cambria" w:cs="Cambria"/>
          <w:sz w:val="24"/>
          <w:szCs w:val="24"/>
          <w:lang w:val="ru-RU"/>
        </w:rPr>
        <w:t>во согласност со Кодексот на однесување на Чартеред институт за односи со јавноста (</w:t>
      </w:r>
      <w:r w:rsidRPr="00383B33">
        <w:rPr>
          <w:rFonts w:ascii="Cambria" w:hAnsi="Cambria" w:cs="Cambria"/>
          <w:sz w:val="24"/>
          <w:szCs w:val="24"/>
          <w:lang w:val="en-US"/>
        </w:rPr>
        <w:t>CIPR</w:t>
      </w:r>
      <w:r w:rsidRPr="00383B33">
        <w:rPr>
          <w:rFonts w:ascii="Cambria" w:hAnsi="Cambria" w:cs="Cambria"/>
          <w:sz w:val="24"/>
          <w:szCs w:val="24"/>
          <w:lang w:val="ru-RU"/>
        </w:rPr>
        <w:t>), кој со осум илјади членови е најголема асоцијација од својот вид во Европа.</w:t>
      </w:r>
    </w:p>
    <w:p w:rsidR="00466E67" w:rsidRPr="005D4689" w:rsidRDefault="00466E67" w:rsidP="00466E67">
      <w:pPr>
        <w:spacing w:before="120" w:after="0" w:line="240" w:lineRule="auto"/>
        <w:ind w:firstLine="720"/>
        <w:jc w:val="both"/>
        <w:rPr>
          <w:rFonts w:ascii="Cambria" w:hAnsi="Cambria" w:cs="Cambria"/>
          <w:sz w:val="24"/>
          <w:szCs w:val="24"/>
        </w:rPr>
      </w:pPr>
      <w:r w:rsidRPr="00383B33">
        <w:rPr>
          <w:rFonts w:ascii="Cambria" w:hAnsi="Cambria" w:cs="Cambria"/>
          <w:sz w:val="24"/>
          <w:szCs w:val="24"/>
        </w:rPr>
        <w:t xml:space="preserve">Директоријатот за едукација и култура при Европската комисија </w:t>
      </w:r>
      <w:r>
        <w:rPr>
          <w:rFonts w:ascii="Makedonska Helvetika" w:hAnsi="Makedonska Helvetika" w:cs="Makedonska Helvetika"/>
          <w:sz w:val="24"/>
          <w:szCs w:val="24"/>
        </w:rPr>
        <w:t>$</w:t>
      </w:r>
      <w:r w:rsidRPr="00383B33">
        <w:rPr>
          <w:rFonts w:ascii="Cambria" w:hAnsi="Cambria" w:cs="Cambria"/>
          <w:sz w:val="24"/>
          <w:szCs w:val="24"/>
        </w:rPr>
        <w:t xml:space="preserve"> ја додели Еразмус повелбата на Високата школа. Таа е членка на Европската асоцијација за образование на новинари (European Journalism Training Association, EJTA) и Европската асоцијација за образование и истражување на односите со јавноста (European Public Relations Education and Research Association, EUPRERA). Високата школа има воспоставено долгорочно партнерство со: Данската школа за медиуми и новинарство,  Универзитетот за применети науки Виндесхајм од Холандија, Мировниот институт од Љубљана, Институтот за различности во медиумите од Лондон, како и со неколку домашни партнери: Институтот за социолошки и политичко правни истражувања од Скопје, Институтот за мировни студии при Ф</w:t>
      </w:r>
      <w:r w:rsidRPr="00383B33">
        <w:rPr>
          <w:rFonts w:ascii="Cambria" w:eastAsia="GraublauSans-Regular" w:hAnsi="Cambria" w:cs="Cambria"/>
          <w:sz w:val="24"/>
          <w:szCs w:val="24"/>
        </w:rPr>
        <w:t>илозофскиот факултет од Скопје, и др.</w:t>
      </w:r>
    </w:p>
    <w:p w:rsidR="00466E67" w:rsidRDefault="00466E67" w:rsidP="00466E67">
      <w:pPr>
        <w:spacing w:after="0" w:line="240" w:lineRule="auto"/>
        <w:rPr>
          <w:rFonts w:ascii="Cambria" w:hAnsi="Cambria" w:cs="Cambria"/>
          <w:sz w:val="24"/>
          <w:szCs w:val="24"/>
        </w:rPr>
      </w:pPr>
      <w:r>
        <w:rPr>
          <w:rFonts w:ascii="Cambria" w:hAnsi="Cambria" w:cs="Cambria"/>
          <w:sz w:val="24"/>
          <w:szCs w:val="24"/>
        </w:rPr>
        <w:br w:type="page"/>
      </w:r>
    </w:p>
    <w:p w:rsidR="00637A74" w:rsidRDefault="00637A74" w:rsidP="00466E67">
      <w:pPr>
        <w:spacing w:before="120" w:after="0" w:line="240" w:lineRule="auto"/>
        <w:ind w:firstLine="720"/>
        <w:jc w:val="both"/>
        <w:outlineLvl w:val="0"/>
        <w:rPr>
          <w:rFonts w:ascii="Cambria" w:hAnsi="Cambria" w:cs="Cambria"/>
          <w:sz w:val="24"/>
          <w:szCs w:val="24"/>
          <w:lang w:val="en-US"/>
        </w:rPr>
      </w:pP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 xml:space="preserve">Во контекст на континуирана реализација на стратешките цели </w:t>
      </w:r>
      <w:r w:rsidRPr="00383B33">
        <w:rPr>
          <w:rFonts w:ascii="Cambria" w:hAnsi="Cambria" w:cs="Cambria"/>
          <w:sz w:val="24"/>
          <w:szCs w:val="24"/>
          <w:lang w:eastAsia="mk-MK"/>
        </w:rPr>
        <w:t xml:space="preserve">на Високата школа за </w:t>
      </w:r>
      <w:r w:rsidRPr="00383B33">
        <w:rPr>
          <w:rFonts w:ascii="Cambria" w:hAnsi="Cambria" w:cs="Cambria"/>
          <w:sz w:val="24"/>
          <w:szCs w:val="24"/>
        </w:rPr>
        <w:t xml:space="preserve">организирање квалитетно високо образование за новинари и за стручни лица за комуникации и односи со јавноста, од особена важност е спроведувањето евалуација на сите аспекти од нејзиното функционирање. </w:t>
      </w:r>
    </w:p>
    <w:p w:rsidR="00466E67" w:rsidRPr="00383B33" w:rsidRDefault="00466E67" w:rsidP="00466E67">
      <w:pPr>
        <w:spacing w:before="120" w:after="0" w:line="240" w:lineRule="auto"/>
        <w:ind w:firstLine="720"/>
        <w:jc w:val="both"/>
        <w:rPr>
          <w:rFonts w:ascii="Cambria" w:hAnsi="Cambria" w:cs="Cambria"/>
          <w:sz w:val="24"/>
          <w:szCs w:val="24"/>
        </w:rPr>
      </w:pPr>
      <w:r w:rsidRPr="00383B33">
        <w:rPr>
          <w:rFonts w:ascii="Cambria" w:hAnsi="Cambria" w:cs="Cambria"/>
          <w:sz w:val="24"/>
          <w:szCs w:val="24"/>
          <w:lang w:eastAsia="mk-MK"/>
        </w:rPr>
        <w:t xml:space="preserve">Евалуацијата подразбира </w:t>
      </w:r>
      <w:r w:rsidRPr="00383B33">
        <w:rPr>
          <w:rFonts w:ascii="Cambria" w:hAnsi="Cambria" w:cs="Cambria"/>
          <w:sz w:val="24"/>
          <w:szCs w:val="24"/>
        </w:rPr>
        <w:t>процена „</w:t>
      </w:r>
      <w:r w:rsidRPr="00A011CC">
        <w:rPr>
          <w:rFonts w:ascii="Cambria" w:hAnsi="Cambria" w:cs="Cambria"/>
          <w:sz w:val="24"/>
          <w:szCs w:val="24"/>
          <w:lang w:val="ru-RU"/>
        </w:rPr>
        <w:t xml:space="preserve"> </w:t>
      </w:r>
      <w:r w:rsidRPr="00383B33">
        <w:rPr>
          <w:rFonts w:ascii="Cambria" w:hAnsi="Cambria" w:cs="Cambria"/>
          <w:sz w:val="24"/>
          <w:szCs w:val="24"/>
        </w:rPr>
        <w:t>... која опфаќа бројни експлицитни процедури за проценување на квалитетот во институциите за високо образование, на академскиот кадар и на нивните студиски програми според прифатените постапки и стандарди и водичот (насоките) за евалуација, усвоени од европските институции за евалуација во високото образование и други организации и асоцијации кои имаат улога да ги воспоставуваат и применуваат европските стандарди и упатства за евалуација на европскиот простор за високо образование“</w:t>
      </w:r>
      <w:r w:rsidRPr="00383B33">
        <w:rPr>
          <w:rStyle w:val="FootnoteReference"/>
          <w:rFonts w:ascii="Cambria" w:hAnsi="Cambria" w:cs="Cambria"/>
          <w:sz w:val="24"/>
          <w:szCs w:val="24"/>
        </w:rPr>
        <w:footnoteReference w:id="2"/>
      </w:r>
      <w:r w:rsidRPr="00383B33">
        <w:rPr>
          <w:rFonts w:ascii="Cambria" w:hAnsi="Cambria" w:cs="Cambria"/>
          <w:sz w:val="24"/>
          <w:szCs w:val="24"/>
        </w:rPr>
        <w:t xml:space="preserve">. </w:t>
      </w:r>
    </w:p>
    <w:p w:rsidR="00466E67" w:rsidRPr="00383B33" w:rsidRDefault="00466E67" w:rsidP="00466E67">
      <w:pPr>
        <w:spacing w:before="120" w:after="0" w:line="240" w:lineRule="auto"/>
        <w:ind w:firstLine="720"/>
        <w:jc w:val="both"/>
        <w:rPr>
          <w:rFonts w:ascii="Cambria" w:hAnsi="Cambria" w:cs="Cambria"/>
          <w:sz w:val="24"/>
          <w:szCs w:val="24"/>
        </w:rPr>
      </w:pPr>
      <w:r w:rsidRPr="00383B33">
        <w:rPr>
          <w:rFonts w:ascii="Cambria" w:hAnsi="Cambria" w:cs="Cambria"/>
          <w:sz w:val="24"/>
          <w:szCs w:val="24"/>
        </w:rPr>
        <w:t xml:space="preserve">Акредитираните високообразовни институции се предмет на евалуација која се спроведува преку: </w:t>
      </w:r>
    </w:p>
    <w:p w:rsidR="00466E67" w:rsidRPr="00383B33" w:rsidRDefault="00466E67" w:rsidP="00466E67">
      <w:pPr>
        <w:pStyle w:val="ListParagraph"/>
        <w:numPr>
          <w:ilvl w:val="0"/>
          <w:numId w:val="9"/>
        </w:numPr>
        <w:spacing w:before="120" w:after="0" w:line="240" w:lineRule="auto"/>
        <w:jc w:val="both"/>
        <w:rPr>
          <w:rFonts w:ascii="Cambria" w:hAnsi="Cambria" w:cs="Cambria"/>
          <w:sz w:val="24"/>
          <w:szCs w:val="24"/>
        </w:rPr>
      </w:pPr>
      <w:r w:rsidRPr="00383B33">
        <w:rPr>
          <w:rFonts w:ascii="Cambria" w:hAnsi="Cambria" w:cs="Cambria"/>
          <w:b/>
          <w:bCs/>
          <w:i/>
          <w:iCs/>
          <w:sz w:val="24"/>
          <w:szCs w:val="24"/>
          <w:u w:val="single"/>
        </w:rPr>
        <w:t>самоевалуација</w:t>
      </w:r>
      <w:r w:rsidRPr="00383B33">
        <w:rPr>
          <w:rFonts w:ascii="Cambria" w:hAnsi="Cambria" w:cs="Cambria"/>
          <w:sz w:val="24"/>
          <w:szCs w:val="24"/>
        </w:rPr>
        <w:t xml:space="preserve"> - ја врши </w:t>
      </w:r>
      <w:r w:rsidRPr="00383B33">
        <w:rPr>
          <w:rFonts w:ascii="Cambria" w:hAnsi="Cambria" w:cs="Cambria"/>
          <w:sz w:val="24"/>
          <w:szCs w:val="24"/>
          <w:lang w:val="ru-RU"/>
        </w:rPr>
        <w:t>високообразовн</w:t>
      </w:r>
      <w:r w:rsidRPr="00383B33">
        <w:rPr>
          <w:rFonts w:ascii="Cambria" w:hAnsi="Cambria" w:cs="Cambria"/>
          <w:sz w:val="24"/>
          <w:szCs w:val="24"/>
        </w:rPr>
        <w:t>а</w:t>
      </w:r>
      <w:r w:rsidRPr="00383B33">
        <w:rPr>
          <w:rFonts w:ascii="Cambria" w:hAnsi="Cambria" w:cs="Cambria"/>
          <w:sz w:val="24"/>
          <w:szCs w:val="24"/>
          <w:lang w:val="ru-RU"/>
        </w:rPr>
        <w:t xml:space="preserve"> установ</w:t>
      </w:r>
      <w:r w:rsidRPr="00383B33">
        <w:rPr>
          <w:rFonts w:ascii="Cambria" w:hAnsi="Cambria" w:cs="Cambria"/>
          <w:sz w:val="24"/>
          <w:szCs w:val="24"/>
        </w:rPr>
        <w:t xml:space="preserve">а, која за таа цел формира </w:t>
      </w:r>
      <w:r w:rsidRPr="00383B33">
        <w:rPr>
          <w:rFonts w:ascii="Cambria" w:hAnsi="Cambria" w:cs="Cambria"/>
          <w:sz w:val="24"/>
          <w:szCs w:val="24"/>
          <w:lang w:val="ru-RU"/>
        </w:rPr>
        <w:t xml:space="preserve">комисија </w:t>
      </w:r>
      <w:r w:rsidRPr="00383B33">
        <w:rPr>
          <w:rFonts w:ascii="Cambria" w:hAnsi="Cambria" w:cs="Cambria"/>
          <w:sz w:val="24"/>
          <w:szCs w:val="24"/>
        </w:rPr>
        <w:t xml:space="preserve">од редот на наставниот кадар (со мандат од четири години) и од </w:t>
      </w:r>
      <w:r w:rsidRPr="00383B33">
        <w:rPr>
          <w:rFonts w:ascii="Cambria" w:hAnsi="Cambria" w:cs="Cambria"/>
          <w:sz w:val="24"/>
          <w:szCs w:val="24"/>
          <w:lang w:val="ru-RU"/>
        </w:rPr>
        <w:t xml:space="preserve">студентите </w:t>
      </w:r>
      <w:r w:rsidRPr="00383B33">
        <w:rPr>
          <w:rFonts w:ascii="Cambria" w:hAnsi="Cambria" w:cs="Cambria"/>
          <w:sz w:val="24"/>
          <w:szCs w:val="24"/>
        </w:rPr>
        <w:t>(</w:t>
      </w:r>
      <w:r w:rsidRPr="00383B33">
        <w:rPr>
          <w:rFonts w:ascii="Cambria" w:hAnsi="Cambria" w:cs="Cambria"/>
          <w:sz w:val="24"/>
          <w:szCs w:val="24"/>
          <w:lang w:val="ru-RU"/>
        </w:rPr>
        <w:t>за време</w:t>
      </w:r>
      <w:r w:rsidRPr="00383B33">
        <w:rPr>
          <w:rFonts w:ascii="Cambria" w:hAnsi="Cambria" w:cs="Cambria"/>
          <w:sz w:val="24"/>
          <w:szCs w:val="24"/>
        </w:rPr>
        <w:t xml:space="preserve"> од две години)</w:t>
      </w:r>
      <w:r w:rsidRPr="00383B33">
        <w:rPr>
          <w:rFonts w:ascii="Cambria" w:hAnsi="Cambria" w:cs="Cambria"/>
          <w:sz w:val="24"/>
          <w:szCs w:val="24"/>
          <w:lang w:val="ru-RU"/>
        </w:rPr>
        <w:t xml:space="preserve">, </w:t>
      </w:r>
      <w:r w:rsidRPr="00383B33">
        <w:rPr>
          <w:rFonts w:ascii="Cambria" w:hAnsi="Cambria" w:cs="Cambria"/>
          <w:sz w:val="24"/>
          <w:szCs w:val="24"/>
        </w:rPr>
        <w:t>во согласност со</w:t>
      </w:r>
      <w:r w:rsidRPr="00383B33">
        <w:rPr>
          <w:rFonts w:ascii="Cambria" w:hAnsi="Cambria" w:cs="Cambria"/>
          <w:sz w:val="24"/>
          <w:szCs w:val="24"/>
          <w:lang w:val="ru-RU"/>
        </w:rPr>
        <w:t xml:space="preserve"> Правилникот за самоевалуација и обезбедување и оценување на квалитетот </w:t>
      </w:r>
      <w:r w:rsidRPr="00383B33">
        <w:rPr>
          <w:rFonts w:ascii="Cambria" w:hAnsi="Cambria" w:cs="Cambria"/>
          <w:sz w:val="24"/>
          <w:szCs w:val="24"/>
        </w:rPr>
        <w:t>к</w:t>
      </w:r>
      <w:r w:rsidRPr="00383B33">
        <w:rPr>
          <w:rFonts w:ascii="Cambria" w:hAnsi="Cambria" w:cs="Cambria"/>
          <w:sz w:val="24"/>
          <w:szCs w:val="24"/>
          <w:lang w:val="ru-RU"/>
        </w:rPr>
        <w:t xml:space="preserve">ое го донесува </w:t>
      </w:r>
      <w:r w:rsidRPr="00383B33">
        <w:rPr>
          <w:rFonts w:ascii="Cambria" w:hAnsi="Cambria" w:cs="Cambria"/>
          <w:sz w:val="24"/>
          <w:szCs w:val="24"/>
        </w:rPr>
        <w:t>високообра</w:t>
      </w:r>
      <w:r w:rsidRPr="00383B33">
        <w:rPr>
          <w:rFonts w:ascii="Cambria" w:hAnsi="Cambria" w:cs="Cambria"/>
          <w:sz w:val="24"/>
          <w:szCs w:val="24"/>
          <w:lang w:val="ru-RU"/>
        </w:rPr>
        <w:t>зовна</w:t>
      </w:r>
      <w:r w:rsidRPr="00383B33">
        <w:rPr>
          <w:rFonts w:ascii="Cambria" w:hAnsi="Cambria" w:cs="Cambria"/>
          <w:sz w:val="24"/>
          <w:szCs w:val="24"/>
        </w:rPr>
        <w:t>та</w:t>
      </w:r>
      <w:r w:rsidRPr="00383B33">
        <w:rPr>
          <w:rFonts w:ascii="Cambria" w:hAnsi="Cambria" w:cs="Cambria"/>
          <w:sz w:val="24"/>
          <w:szCs w:val="24"/>
          <w:lang w:val="ru-RU"/>
        </w:rPr>
        <w:t xml:space="preserve"> установа. </w:t>
      </w:r>
      <w:r w:rsidRPr="00383B33">
        <w:rPr>
          <w:rFonts w:ascii="Cambria" w:hAnsi="Cambria" w:cs="Cambria"/>
          <w:sz w:val="24"/>
          <w:szCs w:val="24"/>
        </w:rPr>
        <w:t xml:space="preserve">Самоевалуацијата се спроведува на интервали од најмногу три години и во неа се зема предвид и оценката на студентите; </w:t>
      </w:r>
    </w:p>
    <w:p w:rsidR="00466E67" w:rsidRPr="00383B33" w:rsidRDefault="00466E67" w:rsidP="00466E67">
      <w:pPr>
        <w:pStyle w:val="ListParagraph"/>
        <w:numPr>
          <w:ilvl w:val="0"/>
          <w:numId w:val="9"/>
        </w:numPr>
        <w:spacing w:before="120" w:after="0" w:line="240" w:lineRule="auto"/>
        <w:jc w:val="both"/>
        <w:rPr>
          <w:rFonts w:ascii="Cambria" w:hAnsi="Cambria" w:cs="Cambria"/>
          <w:sz w:val="24"/>
          <w:szCs w:val="24"/>
        </w:rPr>
      </w:pPr>
      <w:r w:rsidRPr="00383B33">
        <w:rPr>
          <w:rFonts w:ascii="Cambria" w:hAnsi="Cambria" w:cs="Cambria"/>
          <w:b/>
          <w:bCs/>
          <w:i/>
          <w:iCs/>
          <w:sz w:val="24"/>
          <w:szCs w:val="24"/>
          <w:u w:val="single"/>
        </w:rPr>
        <w:t>екстерна евалуација</w:t>
      </w:r>
      <w:r w:rsidRPr="00383B33">
        <w:rPr>
          <w:rFonts w:ascii="Cambria" w:hAnsi="Cambria" w:cs="Cambria"/>
          <w:sz w:val="24"/>
          <w:szCs w:val="24"/>
        </w:rPr>
        <w:t xml:space="preserve">, како систем на </w:t>
      </w:r>
      <w:r w:rsidRPr="00383B33">
        <w:rPr>
          <w:rFonts w:ascii="Cambria" w:hAnsi="Cambria" w:cs="Cambria"/>
          <w:b/>
          <w:bCs/>
          <w:i/>
          <w:iCs/>
          <w:sz w:val="24"/>
          <w:szCs w:val="24"/>
        </w:rPr>
        <w:t>евалуација на академскиот кадар</w:t>
      </w:r>
      <w:r w:rsidRPr="00383B33">
        <w:rPr>
          <w:rFonts w:ascii="Cambria" w:hAnsi="Cambria" w:cs="Cambria"/>
          <w:sz w:val="24"/>
          <w:szCs w:val="24"/>
        </w:rPr>
        <w:t xml:space="preserve"> кои ги спроведува Одборот за акредитација и евалуација на високото образование еднаш на пет години</w:t>
      </w:r>
      <w:r w:rsidRPr="00383B33">
        <w:rPr>
          <w:rStyle w:val="FootnoteReference"/>
          <w:rFonts w:ascii="Cambria" w:hAnsi="Cambria" w:cs="Cambria"/>
          <w:sz w:val="24"/>
          <w:szCs w:val="24"/>
        </w:rPr>
        <w:footnoteReference w:id="3"/>
      </w:r>
      <w:r w:rsidRPr="00383B33">
        <w:rPr>
          <w:rFonts w:ascii="Cambria" w:hAnsi="Cambria" w:cs="Cambria"/>
          <w:sz w:val="24"/>
          <w:szCs w:val="24"/>
        </w:rPr>
        <w:t>.</w:t>
      </w:r>
    </w:p>
    <w:p w:rsidR="00466E67" w:rsidRPr="00383B33" w:rsidRDefault="00466E67" w:rsidP="00466E67">
      <w:pPr>
        <w:spacing w:before="120" w:after="0" w:line="240" w:lineRule="auto"/>
        <w:ind w:firstLine="720"/>
        <w:jc w:val="both"/>
        <w:rPr>
          <w:rFonts w:ascii="Cambria" w:hAnsi="Cambria" w:cs="Cambria"/>
          <w:sz w:val="24"/>
          <w:szCs w:val="24"/>
        </w:rPr>
      </w:pPr>
      <w:r w:rsidRPr="00383B33">
        <w:rPr>
          <w:rFonts w:ascii="Cambria" w:hAnsi="Cambria" w:cs="Cambria"/>
          <w:sz w:val="24"/>
          <w:szCs w:val="24"/>
        </w:rPr>
        <w:t xml:space="preserve">Квалитетот на процесот на настава на Високата школа се следи во согласност со одредбите на Законот за високото образование, односно </w:t>
      </w:r>
      <w:r w:rsidRPr="00383B33">
        <w:rPr>
          <w:rFonts w:ascii="Cambria" w:hAnsi="Cambria" w:cs="Cambria"/>
          <w:sz w:val="24"/>
          <w:szCs w:val="24"/>
          <w:shd w:val="clear" w:color="auto" w:fill="FFFFFF"/>
        </w:rPr>
        <w:t>Правилникот за самоевалуација</w:t>
      </w:r>
      <w:r w:rsidRPr="00383B33">
        <w:rPr>
          <w:rFonts w:ascii="Cambria" w:hAnsi="Cambria" w:cs="Cambria"/>
          <w:sz w:val="24"/>
          <w:szCs w:val="24"/>
        </w:rPr>
        <w:t xml:space="preserve"> на Високата школа</w:t>
      </w:r>
      <w:r w:rsidRPr="00383B33">
        <w:rPr>
          <w:rStyle w:val="FootnoteReference"/>
          <w:rFonts w:ascii="Cambria" w:hAnsi="Cambria" w:cs="Cambria"/>
          <w:sz w:val="24"/>
          <w:szCs w:val="24"/>
        </w:rPr>
        <w:footnoteReference w:id="4"/>
      </w:r>
      <w:r w:rsidRPr="00383B33">
        <w:rPr>
          <w:rFonts w:ascii="Cambria" w:hAnsi="Cambria" w:cs="Cambria"/>
          <w:sz w:val="24"/>
          <w:szCs w:val="24"/>
        </w:rPr>
        <w:t>. Според тоа, Комисијата</w:t>
      </w:r>
      <w:r w:rsidRPr="00383B33">
        <w:rPr>
          <w:rStyle w:val="FootnoteReference"/>
          <w:rFonts w:ascii="Cambria" w:hAnsi="Cambria" w:cs="Cambria"/>
          <w:sz w:val="24"/>
          <w:szCs w:val="24"/>
        </w:rPr>
        <w:footnoteReference w:id="5"/>
      </w:r>
      <w:r w:rsidRPr="00383B33">
        <w:rPr>
          <w:rFonts w:ascii="Cambria" w:hAnsi="Cambria" w:cs="Cambria"/>
          <w:sz w:val="24"/>
          <w:szCs w:val="24"/>
        </w:rPr>
        <w:t xml:space="preserve"> ги оценува:</w:t>
      </w:r>
    </w:p>
    <w:p w:rsidR="00466E67" w:rsidRPr="00383B33" w:rsidRDefault="00466E67" w:rsidP="00466E67">
      <w:pPr>
        <w:pStyle w:val="mim"/>
        <w:numPr>
          <w:ilvl w:val="0"/>
          <w:numId w:val="14"/>
        </w:numPr>
        <w:rPr>
          <w:rFonts w:ascii="Cambria" w:hAnsi="Cambria" w:cs="Cambria"/>
        </w:rPr>
      </w:pPr>
      <w:r w:rsidRPr="00383B33">
        <w:rPr>
          <w:rFonts w:ascii="Cambria" w:hAnsi="Cambria" w:cs="Cambria"/>
        </w:rPr>
        <w:t>степенот на учество на наставниот кадар, асистентите и студентите во реализацијата на студиските и предметните програми;</w:t>
      </w:r>
    </w:p>
    <w:p w:rsidR="00466E67" w:rsidRPr="00383B33" w:rsidRDefault="00466E67" w:rsidP="00466E67">
      <w:pPr>
        <w:pStyle w:val="mim"/>
        <w:numPr>
          <w:ilvl w:val="0"/>
          <w:numId w:val="14"/>
        </w:numPr>
        <w:rPr>
          <w:rFonts w:ascii="Cambria" w:hAnsi="Cambria" w:cs="Cambria"/>
        </w:rPr>
      </w:pPr>
      <w:r w:rsidRPr="00383B33">
        <w:rPr>
          <w:rFonts w:ascii="Cambria" w:hAnsi="Cambria" w:cs="Cambria"/>
        </w:rPr>
        <w:t>дејноста на Високата школа според условите на дадената акредитација и дозволата за вршење високообразовна дејност;</w:t>
      </w:r>
    </w:p>
    <w:p w:rsidR="00466E67" w:rsidRPr="00383B33" w:rsidRDefault="00466E67" w:rsidP="00466E67">
      <w:pPr>
        <w:pStyle w:val="mim"/>
        <w:numPr>
          <w:ilvl w:val="0"/>
          <w:numId w:val="14"/>
        </w:numPr>
        <w:rPr>
          <w:rFonts w:ascii="Cambria" w:hAnsi="Cambria" w:cs="Cambria"/>
        </w:rPr>
      </w:pPr>
      <w:r w:rsidRPr="00383B33">
        <w:rPr>
          <w:rFonts w:ascii="Cambria" w:hAnsi="Cambria" w:cs="Cambria"/>
        </w:rPr>
        <w:t>влијанието на опременоста (библиотечен фонд, компјутерска опрема, читални и слично) врз ефикасноста во студирањето;</w:t>
      </w:r>
    </w:p>
    <w:p w:rsidR="00466E67" w:rsidRPr="00383B33" w:rsidRDefault="00466E67" w:rsidP="00466E67">
      <w:pPr>
        <w:pStyle w:val="mim"/>
        <w:numPr>
          <w:ilvl w:val="0"/>
          <w:numId w:val="14"/>
        </w:numPr>
        <w:rPr>
          <w:rFonts w:ascii="Cambria" w:hAnsi="Cambria" w:cs="Cambria"/>
        </w:rPr>
      </w:pPr>
      <w:r w:rsidRPr="00383B33">
        <w:rPr>
          <w:rFonts w:ascii="Cambria" w:hAnsi="Cambria" w:cs="Cambria"/>
        </w:rPr>
        <w:t>бројот и структурата на студентите;</w:t>
      </w:r>
    </w:p>
    <w:p w:rsidR="00466E67" w:rsidRPr="00383B33" w:rsidRDefault="00466E67" w:rsidP="00466E67">
      <w:pPr>
        <w:pStyle w:val="mim"/>
        <w:numPr>
          <w:ilvl w:val="0"/>
          <w:numId w:val="14"/>
        </w:numPr>
        <w:shd w:val="clear" w:color="auto" w:fill="FFFFFF"/>
        <w:rPr>
          <w:rFonts w:ascii="Cambria" w:hAnsi="Cambria" w:cs="Cambria"/>
        </w:rPr>
      </w:pPr>
      <w:r w:rsidRPr="00383B33">
        <w:rPr>
          <w:rFonts w:ascii="Cambria" w:hAnsi="Cambria" w:cs="Cambria"/>
        </w:rPr>
        <w:t>резултатите од полагањето според структурата на студиските програми (задолжи</w:t>
      </w:r>
      <w:r w:rsidRPr="00383B33">
        <w:rPr>
          <w:rFonts w:ascii="Cambria" w:hAnsi="Cambria" w:cs="Cambria"/>
        </w:rPr>
        <w:softHyphen/>
        <w:t>телни, изборни, теоретски, практични и слично);</w:t>
      </w:r>
    </w:p>
    <w:p w:rsidR="00466E67" w:rsidRPr="00383B33" w:rsidRDefault="00466E67" w:rsidP="00466E67">
      <w:pPr>
        <w:pStyle w:val="mim"/>
        <w:numPr>
          <w:ilvl w:val="0"/>
          <w:numId w:val="14"/>
        </w:numPr>
        <w:shd w:val="clear" w:color="auto" w:fill="FFFFFF"/>
        <w:rPr>
          <w:rFonts w:ascii="Cambria" w:hAnsi="Cambria" w:cs="Cambria"/>
        </w:rPr>
      </w:pPr>
      <w:r w:rsidRPr="00383B33">
        <w:rPr>
          <w:rFonts w:ascii="Cambria" w:hAnsi="Cambria" w:cs="Cambria"/>
        </w:rPr>
        <w:t>времетраењето на студиските програми и проодноста по учебни години;</w:t>
      </w:r>
    </w:p>
    <w:p w:rsidR="00466E67" w:rsidRPr="00383B33" w:rsidRDefault="00466E67" w:rsidP="00466E67">
      <w:pPr>
        <w:pStyle w:val="mim"/>
        <w:numPr>
          <w:ilvl w:val="0"/>
          <w:numId w:val="14"/>
        </w:numPr>
        <w:shd w:val="clear" w:color="auto" w:fill="FFFFFF"/>
        <w:rPr>
          <w:rFonts w:ascii="Cambria" w:hAnsi="Cambria" w:cs="Cambria"/>
        </w:rPr>
      </w:pPr>
      <w:r w:rsidRPr="00383B33">
        <w:rPr>
          <w:rFonts w:ascii="Cambria" w:hAnsi="Cambria" w:cs="Cambria"/>
        </w:rPr>
        <w:t>успехот на студентите според начинот на студирање (редовни и вонредни), како и според регионалната припадност, националната припадност и слично;</w:t>
      </w:r>
    </w:p>
    <w:p w:rsidR="00466E67" w:rsidRDefault="00466E67" w:rsidP="00466E67">
      <w:pPr>
        <w:pStyle w:val="mim"/>
        <w:numPr>
          <w:ilvl w:val="0"/>
          <w:numId w:val="14"/>
        </w:numPr>
        <w:rPr>
          <w:rFonts w:ascii="Cambria" w:hAnsi="Cambria" w:cs="Cambria"/>
        </w:rPr>
      </w:pPr>
      <w:r w:rsidRPr="00383B33">
        <w:rPr>
          <w:rFonts w:ascii="Cambria" w:hAnsi="Cambria" w:cs="Cambria"/>
        </w:rPr>
        <w:t>влијанието на истражувачката работа врз квалитетот на наставата и студирањето;</w:t>
      </w:r>
    </w:p>
    <w:p w:rsidR="00466E67" w:rsidRDefault="00466E67" w:rsidP="00466E67">
      <w:pPr>
        <w:pStyle w:val="mim"/>
        <w:rPr>
          <w:rFonts w:ascii="Cambria" w:hAnsi="Cambria" w:cs="Cambria"/>
        </w:rPr>
      </w:pPr>
    </w:p>
    <w:p w:rsidR="00466E67" w:rsidRPr="00383B33" w:rsidRDefault="00466E67" w:rsidP="00466E67">
      <w:pPr>
        <w:pStyle w:val="mim"/>
        <w:ind w:firstLine="720"/>
        <w:rPr>
          <w:rFonts w:ascii="Cambria" w:hAnsi="Cambria" w:cs="Cambria"/>
        </w:rPr>
      </w:pPr>
      <w:r w:rsidRPr="00383B33">
        <w:rPr>
          <w:rFonts w:ascii="Cambria" w:hAnsi="Cambria" w:cs="Cambria"/>
        </w:rPr>
        <w:t>Комисијата оцени дека точките 5), 6) и 7) не</w:t>
      </w:r>
      <w:r w:rsidRPr="00A011CC">
        <w:rPr>
          <w:rFonts w:ascii="Cambria" w:hAnsi="Cambria" w:cs="Cambria"/>
          <w:lang w:val="ru-RU"/>
        </w:rPr>
        <w:t xml:space="preserve"> </w:t>
      </w:r>
      <w:r w:rsidRPr="00383B33">
        <w:rPr>
          <w:rFonts w:ascii="Cambria" w:hAnsi="Cambria" w:cs="Cambria"/>
        </w:rPr>
        <w:t>можат да бидат предмет на оваа Самоевалуација поради фактот дека Високата школ</w:t>
      </w:r>
      <w:r>
        <w:rPr>
          <w:rFonts w:ascii="Cambria" w:hAnsi="Cambria" w:cs="Cambria"/>
        </w:rPr>
        <w:t>а е основана во 2008 година и сè</w:t>
      </w:r>
      <w:r w:rsidRPr="00A011CC">
        <w:rPr>
          <w:rFonts w:ascii="Cambria" w:hAnsi="Cambria" w:cs="Cambria"/>
          <w:lang w:val="ru-RU"/>
        </w:rPr>
        <w:t xml:space="preserve"> </w:t>
      </w:r>
      <w:r w:rsidRPr="00383B33">
        <w:rPr>
          <w:rFonts w:ascii="Cambria" w:hAnsi="Cambria" w:cs="Cambria"/>
        </w:rPr>
        <w:t>уште нема дипломирани студенти кои го завршиле првиот циклус на студии. Овие точки ќе бидат предмет на следната самоевалуација.</w:t>
      </w:r>
    </w:p>
    <w:p w:rsidR="00466E67" w:rsidRPr="00383B33" w:rsidRDefault="00466E67" w:rsidP="00466E67">
      <w:pPr>
        <w:pStyle w:val="mim"/>
        <w:ind w:firstLine="720"/>
        <w:rPr>
          <w:rFonts w:ascii="Cambria" w:hAnsi="Cambria" w:cs="Cambria"/>
        </w:rPr>
      </w:pPr>
      <w:r w:rsidRPr="00383B33">
        <w:rPr>
          <w:rFonts w:ascii="Cambria" w:hAnsi="Cambria" w:cs="Cambria"/>
        </w:rPr>
        <w:t>Комисијата подготвува извештај за резултатите од евалуацијата со оценка на состојбата и со препораки за надминување на евентуални проблеми или подобрување на образовните процеси во Високата школа.</w:t>
      </w:r>
    </w:p>
    <w:p w:rsidR="00466E67" w:rsidRPr="00383B33" w:rsidRDefault="00466E67" w:rsidP="00466E67">
      <w:pPr>
        <w:autoSpaceDE w:val="0"/>
        <w:autoSpaceDN w:val="0"/>
        <w:adjustRightInd w:val="0"/>
        <w:spacing w:after="0" w:line="240" w:lineRule="auto"/>
        <w:ind w:left="360"/>
        <w:rPr>
          <w:rFonts w:ascii="Cambria" w:hAnsi="Cambria" w:cs="Cambria"/>
          <w:b/>
          <w:bCs/>
          <w:sz w:val="24"/>
          <w:szCs w:val="24"/>
          <w:lang w:eastAsia="mk-MK"/>
        </w:rPr>
      </w:pPr>
    </w:p>
    <w:p w:rsidR="00466E67" w:rsidRPr="00383B33" w:rsidRDefault="00466E67" w:rsidP="00466E67">
      <w:pPr>
        <w:autoSpaceDE w:val="0"/>
        <w:autoSpaceDN w:val="0"/>
        <w:adjustRightInd w:val="0"/>
        <w:spacing w:after="0" w:line="240" w:lineRule="auto"/>
        <w:ind w:left="360"/>
        <w:rPr>
          <w:rFonts w:ascii="Cambria" w:hAnsi="Cambria" w:cs="Cambria"/>
          <w:b/>
          <w:bCs/>
          <w:sz w:val="24"/>
          <w:szCs w:val="24"/>
          <w:lang w:eastAsia="mk-MK"/>
        </w:rPr>
      </w:pPr>
    </w:p>
    <w:p w:rsidR="00637A74" w:rsidRDefault="00637A74" w:rsidP="00466E67">
      <w:pPr>
        <w:spacing w:after="0" w:line="240" w:lineRule="auto"/>
        <w:rPr>
          <w:rFonts w:ascii="Cambria" w:hAnsi="Cambria" w:cs="Cambria"/>
          <w:b/>
          <w:bCs/>
          <w:sz w:val="24"/>
          <w:szCs w:val="24"/>
          <w:lang w:val="en-US" w:eastAsia="mk-MK"/>
        </w:rPr>
      </w:pPr>
    </w:p>
    <w:p w:rsidR="00637A74" w:rsidRDefault="00637A74" w:rsidP="00466E67">
      <w:pPr>
        <w:spacing w:after="0" w:line="240" w:lineRule="auto"/>
        <w:rPr>
          <w:rFonts w:ascii="Cambria" w:hAnsi="Cambria" w:cs="Cambria"/>
          <w:b/>
          <w:bCs/>
          <w:sz w:val="24"/>
          <w:szCs w:val="24"/>
          <w:lang w:val="en-US" w:eastAsia="mk-MK"/>
        </w:rPr>
      </w:pPr>
    </w:p>
    <w:p w:rsidR="00466E67" w:rsidRDefault="00466E67" w:rsidP="00466E67">
      <w:pPr>
        <w:spacing w:after="0" w:line="240" w:lineRule="auto"/>
        <w:rPr>
          <w:rFonts w:ascii="Cambria" w:hAnsi="Cambria" w:cs="Cambria"/>
          <w:b/>
          <w:bCs/>
          <w:sz w:val="24"/>
          <w:szCs w:val="24"/>
          <w:lang w:val="en-US" w:eastAsia="mk-MK"/>
        </w:rPr>
      </w:pPr>
      <w:r w:rsidRPr="00383B33">
        <w:rPr>
          <w:rFonts w:ascii="Cambria" w:hAnsi="Cambria" w:cs="Cambria"/>
          <w:b/>
          <w:bCs/>
          <w:sz w:val="24"/>
          <w:szCs w:val="24"/>
          <w:lang w:eastAsia="mk-MK"/>
        </w:rPr>
        <w:br w:type="page"/>
      </w:r>
    </w:p>
    <w:p w:rsidR="00637A74" w:rsidRDefault="00637A74" w:rsidP="00466E67">
      <w:pPr>
        <w:spacing w:after="0" w:line="240" w:lineRule="auto"/>
        <w:rPr>
          <w:rFonts w:ascii="Cambria" w:hAnsi="Cambria" w:cs="Cambria"/>
          <w:b/>
          <w:bCs/>
          <w:sz w:val="24"/>
          <w:szCs w:val="24"/>
          <w:lang w:val="en-US" w:eastAsia="mk-MK"/>
        </w:rPr>
      </w:pPr>
    </w:p>
    <w:p w:rsidR="00466E67" w:rsidRPr="002A04A0" w:rsidRDefault="00466E67" w:rsidP="002A04A0">
      <w:pPr>
        <w:pStyle w:val="ListParagraph"/>
        <w:numPr>
          <w:ilvl w:val="0"/>
          <w:numId w:val="24"/>
        </w:numPr>
        <w:shd w:val="clear" w:color="auto" w:fill="F2F2F2"/>
        <w:spacing w:after="0" w:line="240" w:lineRule="auto"/>
        <w:rPr>
          <w:rFonts w:ascii="Cambria" w:hAnsi="Cambria" w:cs="Cambria"/>
          <w:b/>
          <w:bCs/>
          <w:sz w:val="24"/>
          <w:szCs w:val="24"/>
          <w:lang w:eastAsia="mk-MK"/>
        </w:rPr>
      </w:pPr>
      <w:r w:rsidRPr="002A04A0">
        <w:rPr>
          <w:rFonts w:ascii="Cambria" w:hAnsi="Cambria" w:cs="Cambria"/>
          <w:b/>
          <w:bCs/>
          <w:sz w:val="24"/>
          <w:szCs w:val="24"/>
          <w:lang w:eastAsia="mk-MK"/>
        </w:rPr>
        <w:t>МИСИЈА И ЦЕЛИ НА ВИСОКАТА ШКОЛА</w:t>
      </w:r>
    </w:p>
    <w:p w:rsidR="00466E67" w:rsidRPr="00AA0602" w:rsidRDefault="00466E67" w:rsidP="00466E67">
      <w:pPr>
        <w:autoSpaceDE w:val="0"/>
        <w:autoSpaceDN w:val="0"/>
        <w:adjustRightInd w:val="0"/>
        <w:spacing w:before="120" w:after="0" w:line="240" w:lineRule="auto"/>
        <w:rPr>
          <w:rFonts w:ascii="Cambria" w:hAnsi="Cambria" w:cs="Cambria"/>
          <w:b/>
          <w:bCs/>
          <w:sz w:val="24"/>
          <w:szCs w:val="24"/>
          <w:lang w:val="ru-RU" w:eastAsia="mk-MK"/>
        </w:rPr>
      </w:pPr>
    </w:p>
    <w:p w:rsidR="00466E67" w:rsidRPr="00611F84" w:rsidRDefault="00466E67" w:rsidP="00466E67">
      <w:pPr>
        <w:pStyle w:val="ListParagraph"/>
        <w:numPr>
          <w:ilvl w:val="1"/>
          <w:numId w:val="8"/>
        </w:numPr>
        <w:autoSpaceDE w:val="0"/>
        <w:autoSpaceDN w:val="0"/>
        <w:adjustRightInd w:val="0"/>
        <w:spacing w:before="120" w:after="0" w:line="240" w:lineRule="auto"/>
        <w:ind w:left="1170" w:hanging="450"/>
        <w:rPr>
          <w:rFonts w:ascii="Cambria" w:hAnsi="Cambria" w:cs="Cambria"/>
          <w:b/>
          <w:bCs/>
          <w:sz w:val="24"/>
          <w:szCs w:val="24"/>
          <w:lang w:eastAsia="mk-MK"/>
        </w:rPr>
      </w:pPr>
      <w:r w:rsidRPr="00383B33">
        <w:rPr>
          <w:rFonts w:ascii="Cambria" w:hAnsi="Cambria" w:cs="Cambria"/>
          <w:b/>
          <w:bCs/>
          <w:sz w:val="24"/>
          <w:szCs w:val="24"/>
          <w:lang w:eastAsia="mk-MK"/>
        </w:rPr>
        <w:t>Мисија на Високата школа</w:t>
      </w:r>
    </w:p>
    <w:p w:rsidR="00466E67" w:rsidRPr="00383B33" w:rsidRDefault="00466E67" w:rsidP="00466E67">
      <w:pPr>
        <w:autoSpaceDE w:val="0"/>
        <w:autoSpaceDN w:val="0"/>
        <w:spacing w:before="120" w:after="0" w:line="240" w:lineRule="auto"/>
        <w:ind w:firstLine="720"/>
        <w:jc w:val="both"/>
        <w:rPr>
          <w:rFonts w:ascii="Cambria" w:hAnsi="Cambria" w:cs="Cambria"/>
          <w:sz w:val="24"/>
          <w:szCs w:val="24"/>
        </w:rPr>
      </w:pPr>
      <w:r w:rsidRPr="00383B33">
        <w:rPr>
          <w:rFonts w:ascii="Cambria" w:hAnsi="Cambria" w:cs="Cambria"/>
          <w:sz w:val="24"/>
          <w:szCs w:val="24"/>
        </w:rPr>
        <w:t>Главен стремеж на Високата школа е студентите да се стекнат со сеопфатно знаење, способности и вештини за компетентно и креативно совладување на предизвиците на современото новинарство и на корпоративното комуницирање и односите со јавноста. Високата школа е посветена на создавање интелектуално опкружување за работа и учење за студентите и за наставниот кадар во чиј фокус е студентот, применувајќи ги најновите сознанија за организирање на наставата и учењето. Школата континуирано го подобрува квалитетот на своите студиски програми и академски активности, со цел кај студентите да ја поттикне желбата за континуирано учење и да го развие кај нив критичкото мислење и индивидуалноста.</w:t>
      </w:r>
    </w:p>
    <w:p w:rsidR="00466E67" w:rsidRPr="00383B33" w:rsidRDefault="00466E67" w:rsidP="00466E67">
      <w:pPr>
        <w:autoSpaceDE w:val="0"/>
        <w:autoSpaceDN w:val="0"/>
        <w:spacing w:before="120" w:after="0" w:line="240" w:lineRule="auto"/>
        <w:ind w:firstLine="720"/>
        <w:jc w:val="both"/>
        <w:rPr>
          <w:rFonts w:ascii="Cambria" w:hAnsi="Cambria" w:cs="Cambria"/>
          <w:sz w:val="24"/>
          <w:szCs w:val="24"/>
        </w:rPr>
      </w:pPr>
      <w:r w:rsidRPr="00383B33">
        <w:rPr>
          <w:rFonts w:ascii="Cambria" w:hAnsi="Cambria" w:cs="Cambria"/>
          <w:sz w:val="24"/>
          <w:szCs w:val="24"/>
        </w:rPr>
        <w:t>Освен програмите од прв и од втор циклус студии, Школата нуди и стручни програми наменети за континуирано образование. Знаењето и способностите што студентите и другите учесниците ќе ги стекнат во програмите на Високата школа ќе овозможат тие да придонесат во развојот на македонското општество, за зголемување на транспарентноста и отчетноста на институциите и организациите, за економскиот развој во приватниот сектор</w:t>
      </w:r>
      <w:r w:rsidRPr="00383B33">
        <w:rPr>
          <w:rFonts w:ascii="Cambria" w:hAnsi="Cambria" w:cs="Cambria"/>
          <w:sz w:val="24"/>
          <w:szCs w:val="24"/>
          <w:lang w:val="ru-RU"/>
        </w:rPr>
        <w:t xml:space="preserve"> итн</w:t>
      </w:r>
      <w:r w:rsidRPr="00383B33">
        <w:rPr>
          <w:rFonts w:ascii="Cambria" w:hAnsi="Cambria" w:cs="Cambria"/>
          <w:sz w:val="24"/>
          <w:szCs w:val="24"/>
        </w:rPr>
        <w:t xml:space="preserve">. Високата школа спроведува и истражувања кои имаат за цел да го унапредат научното знаење, но и да ги развиваат професионалните стандарди во двете области. </w:t>
      </w:r>
    </w:p>
    <w:p w:rsidR="00466E67" w:rsidRPr="00383B33" w:rsidRDefault="00466E67" w:rsidP="00466E67">
      <w:pPr>
        <w:autoSpaceDE w:val="0"/>
        <w:autoSpaceDN w:val="0"/>
        <w:spacing w:before="120" w:after="0" w:line="240" w:lineRule="auto"/>
        <w:ind w:firstLine="720"/>
        <w:jc w:val="both"/>
        <w:rPr>
          <w:rFonts w:ascii="Cambria" w:hAnsi="Cambria" w:cs="Cambria"/>
          <w:sz w:val="24"/>
          <w:szCs w:val="24"/>
        </w:rPr>
      </w:pPr>
      <w:r w:rsidRPr="00383B33">
        <w:rPr>
          <w:rFonts w:ascii="Cambria" w:hAnsi="Cambria" w:cs="Cambria"/>
          <w:sz w:val="24"/>
          <w:szCs w:val="24"/>
        </w:rPr>
        <w:t>Освен тоа, мисијата на Високата школа опфаќа и подготовка на врвни професионалци во двете области кои ќе создаваат, пренесуваат и применуваат знаења и вештини на полето на новинарството и стратешкото комуницирање, силно поддржувајќи го развојот на демократското општество и разбирањето и примената на концептот на различностите во секојдневната комуникација</w:t>
      </w:r>
      <w:r w:rsidRPr="00383B33">
        <w:rPr>
          <w:rFonts w:ascii="Cambria" w:hAnsi="Cambria" w:cs="Cambria"/>
          <w:sz w:val="24"/>
          <w:szCs w:val="24"/>
          <w:lang w:val="ru-RU"/>
        </w:rPr>
        <w:t>.</w:t>
      </w:r>
    </w:p>
    <w:p w:rsidR="00466E67" w:rsidRPr="00383B33" w:rsidRDefault="00466E67" w:rsidP="00466E67">
      <w:pPr>
        <w:autoSpaceDE w:val="0"/>
        <w:autoSpaceDN w:val="0"/>
        <w:adjustRightInd w:val="0"/>
        <w:spacing w:before="120" w:after="0" w:line="240" w:lineRule="auto"/>
        <w:jc w:val="both"/>
        <w:rPr>
          <w:rFonts w:ascii="Cambria" w:hAnsi="Cambria" w:cs="Cambria"/>
          <w:sz w:val="24"/>
          <w:szCs w:val="24"/>
          <w:lang w:eastAsia="mk-MK"/>
        </w:rPr>
      </w:pPr>
    </w:p>
    <w:p w:rsidR="00466E67" w:rsidRPr="00383B33" w:rsidRDefault="00466E67" w:rsidP="00466E67">
      <w:pPr>
        <w:pStyle w:val="ListParagraph"/>
        <w:numPr>
          <w:ilvl w:val="1"/>
          <w:numId w:val="8"/>
        </w:numPr>
        <w:autoSpaceDE w:val="0"/>
        <w:autoSpaceDN w:val="0"/>
        <w:adjustRightInd w:val="0"/>
        <w:spacing w:before="120" w:after="0" w:line="240" w:lineRule="auto"/>
        <w:rPr>
          <w:rFonts w:ascii="Cambria" w:hAnsi="Cambria" w:cs="Cambria"/>
          <w:b/>
          <w:bCs/>
          <w:sz w:val="24"/>
          <w:szCs w:val="24"/>
          <w:lang w:eastAsia="mk-MK"/>
        </w:rPr>
      </w:pPr>
      <w:r w:rsidRPr="00383B33">
        <w:rPr>
          <w:rFonts w:ascii="Cambria" w:hAnsi="Cambria" w:cs="Cambria"/>
          <w:b/>
          <w:bCs/>
          <w:sz w:val="24"/>
          <w:szCs w:val="24"/>
          <w:lang w:eastAsia="mk-MK"/>
        </w:rPr>
        <w:t>Цели на Високата школа</w:t>
      </w:r>
    </w:p>
    <w:p w:rsidR="00466E67" w:rsidRPr="00383B33" w:rsidRDefault="00466E67" w:rsidP="00466E67">
      <w:pPr>
        <w:spacing w:before="120" w:after="0" w:line="240" w:lineRule="auto"/>
        <w:ind w:firstLine="720"/>
        <w:jc w:val="both"/>
        <w:rPr>
          <w:rFonts w:ascii="Cambria" w:hAnsi="Cambria" w:cs="Cambria"/>
          <w:sz w:val="24"/>
          <w:szCs w:val="24"/>
        </w:rPr>
      </w:pPr>
      <w:r w:rsidRPr="00383B33">
        <w:rPr>
          <w:rFonts w:ascii="Cambria" w:hAnsi="Cambria" w:cs="Cambria"/>
          <w:sz w:val="24"/>
          <w:szCs w:val="24"/>
        </w:rPr>
        <w:t xml:space="preserve">Главна цел на Школата е да создава генерации кои ќе имаат развиено критичко мислење и изразен став, кои ќе бидат препознатливи по својата врвна професионалност и креативност и по желбата за постојано надградување на своите знаења. Во Високата школа се смета дека тоа е единствениот и вистинскиот начин за едукација на новинари и стручни лица за односи со јавноста и корпоративните комуникации. </w:t>
      </w:r>
    </w:p>
    <w:p w:rsidR="00466E67" w:rsidRPr="00383B33" w:rsidRDefault="00466E67" w:rsidP="00466E67">
      <w:pPr>
        <w:autoSpaceDE w:val="0"/>
        <w:autoSpaceDN w:val="0"/>
        <w:adjustRightInd w:val="0"/>
        <w:spacing w:before="120" w:after="0" w:line="240" w:lineRule="auto"/>
        <w:ind w:firstLine="720"/>
        <w:jc w:val="both"/>
        <w:rPr>
          <w:rFonts w:ascii="Cambria" w:hAnsi="Cambria" w:cs="Cambria"/>
          <w:sz w:val="24"/>
          <w:szCs w:val="24"/>
          <w:lang w:eastAsia="mk-MK"/>
        </w:rPr>
      </w:pPr>
      <w:r w:rsidRPr="00383B33">
        <w:rPr>
          <w:rFonts w:ascii="Cambria" w:hAnsi="Cambria" w:cs="Cambria"/>
          <w:sz w:val="24"/>
          <w:szCs w:val="24"/>
          <w:lang w:eastAsia="mk-MK"/>
        </w:rPr>
        <w:t>Оттаму, стратегиските цели на Високата школа се следниве:</w:t>
      </w:r>
    </w:p>
    <w:p w:rsidR="00466E67" w:rsidRPr="00383B33"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Организирање квалитетно високо образование за новинари и за стручни лица за корпоративни комуникации и односи со јавноста</w:t>
      </w:r>
    </w:p>
    <w:p w:rsidR="00466E67" w:rsidRPr="00383B33"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Унапредување на професионалните знаења и способности на новинарите, медиумските професионалци и лица кои се занимаваат со односите со јавноста и корпоративните комуникации</w:t>
      </w:r>
    </w:p>
    <w:p w:rsidR="00466E67" w:rsidRPr="00383B33"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Развивање професионални и етички стандарди во новинарството и во односите со јавноста</w:t>
      </w:r>
    </w:p>
    <w:p w:rsidR="00466E67" w:rsidRPr="00383B33"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Поттикнување на истражувачката дејност на академско ниво</w:t>
      </w:r>
    </w:p>
    <w:p w:rsidR="00466E67" w:rsidRPr="005D4689"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 xml:space="preserve">Поддршка на развојот на млади истражувачки кадри </w:t>
      </w:r>
    </w:p>
    <w:p w:rsidR="00466E67" w:rsidRPr="00611F84"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 xml:space="preserve">Издавање и објавување релевантна стручна литература во двете области </w:t>
      </w:r>
    </w:p>
    <w:p w:rsidR="00466E67" w:rsidRDefault="00466E67" w:rsidP="00466E67">
      <w:pPr>
        <w:autoSpaceDE w:val="0"/>
        <w:autoSpaceDN w:val="0"/>
        <w:spacing w:before="120" w:after="0" w:line="240" w:lineRule="auto"/>
        <w:ind w:left="720"/>
        <w:jc w:val="both"/>
        <w:rPr>
          <w:rFonts w:ascii="Cambria" w:hAnsi="Cambria" w:cs="Cambria"/>
          <w:sz w:val="24"/>
          <w:szCs w:val="24"/>
        </w:rPr>
      </w:pPr>
    </w:p>
    <w:p w:rsidR="00466E67" w:rsidRDefault="00466E67" w:rsidP="00466E67">
      <w:pPr>
        <w:autoSpaceDE w:val="0"/>
        <w:autoSpaceDN w:val="0"/>
        <w:spacing w:before="120" w:after="0" w:line="240" w:lineRule="auto"/>
        <w:ind w:left="720"/>
        <w:jc w:val="both"/>
        <w:rPr>
          <w:rFonts w:ascii="Cambria" w:hAnsi="Cambria" w:cs="Cambria"/>
          <w:sz w:val="24"/>
          <w:szCs w:val="24"/>
        </w:rPr>
      </w:pPr>
    </w:p>
    <w:p w:rsidR="00466E67" w:rsidRPr="00383B33"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Споделување и ширење на стекнато знаење и искуство преку поврзување и вмрежување на мултимедијалните платформи и социјалните мрежи, истовремено поттикнувајќи ја иновативноста во работењето.</w:t>
      </w:r>
    </w:p>
    <w:p w:rsidR="00466E67" w:rsidRPr="00383B33" w:rsidRDefault="00466E67" w:rsidP="00466E67">
      <w:pPr>
        <w:numPr>
          <w:ilvl w:val="0"/>
          <w:numId w:val="10"/>
        </w:numPr>
        <w:autoSpaceDE w:val="0"/>
        <w:autoSpaceDN w:val="0"/>
        <w:spacing w:before="120" w:after="0" w:line="240" w:lineRule="auto"/>
        <w:jc w:val="both"/>
        <w:rPr>
          <w:rFonts w:ascii="Cambria" w:hAnsi="Cambria" w:cs="Cambria"/>
          <w:sz w:val="24"/>
          <w:szCs w:val="24"/>
        </w:rPr>
      </w:pPr>
      <w:r w:rsidRPr="00383B33">
        <w:rPr>
          <w:rFonts w:ascii="Cambria" w:hAnsi="Cambria" w:cs="Cambria"/>
          <w:sz w:val="24"/>
          <w:szCs w:val="24"/>
        </w:rPr>
        <w:t>Меѓународна соработка и партнерство со високообразовни установи и организации за реализирање заеднички проекти за развој во областа на новинарството, медиумите и комуникациите</w:t>
      </w:r>
    </w:p>
    <w:p w:rsidR="00466E67" w:rsidRPr="00383B33" w:rsidRDefault="00466E67" w:rsidP="00466E67">
      <w:pPr>
        <w:autoSpaceDE w:val="0"/>
        <w:autoSpaceDN w:val="0"/>
        <w:spacing w:before="120" w:after="0" w:line="240" w:lineRule="auto"/>
        <w:jc w:val="both"/>
        <w:rPr>
          <w:rFonts w:ascii="Cambria" w:hAnsi="Cambria" w:cs="Cambria"/>
          <w:sz w:val="24"/>
          <w:szCs w:val="24"/>
        </w:rPr>
      </w:pPr>
    </w:p>
    <w:p w:rsidR="00466E67" w:rsidRPr="00383B33" w:rsidRDefault="00466E67" w:rsidP="00466E67">
      <w:pPr>
        <w:pStyle w:val="ListParagraph"/>
        <w:numPr>
          <w:ilvl w:val="1"/>
          <w:numId w:val="8"/>
        </w:numPr>
        <w:autoSpaceDE w:val="0"/>
        <w:autoSpaceDN w:val="0"/>
        <w:adjustRightInd w:val="0"/>
        <w:spacing w:before="120" w:after="0" w:line="240" w:lineRule="auto"/>
        <w:rPr>
          <w:rFonts w:ascii="Cambria" w:hAnsi="Cambria" w:cs="Cambria"/>
          <w:b/>
          <w:bCs/>
          <w:sz w:val="24"/>
          <w:szCs w:val="24"/>
          <w:lang w:eastAsia="mk-MK"/>
        </w:rPr>
      </w:pPr>
      <w:r w:rsidRPr="00383B33">
        <w:rPr>
          <w:rFonts w:ascii="Cambria" w:hAnsi="Cambria" w:cs="Cambria"/>
          <w:b/>
          <w:bCs/>
          <w:sz w:val="24"/>
          <w:szCs w:val="24"/>
          <w:lang w:eastAsia="mk-MK"/>
        </w:rPr>
        <w:t>Цели на основачот на Високата школа (МИМ)</w:t>
      </w:r>
    </w:p>
    <w:p w:rsidR="00466E67" w:rsidRPr="00383B33" w:rsidRDefault="00466E67" w:rsidP="00466E67">
      <w:pPr>
        <w:numPr>
          <w:ilvl w:val="0"/>
          <w:numId w:val="5"/>
        </w:numPr>
        <w:autoSpaceDE w:val="0"/>
        <w:autoSpaceDN w:val="0"/>
        <w:adjustRightInd w:val="0"/>
        <w:spacing w:before="120" w:after="0" w:line="240" w:lineRule="auto"/>
        <w:jc w:val="both"/>
        <w:rPr>
          <w:rFonts w:ascii="Cambria" w:hAnsi="Cambria" w:cs="Cambria"/>
          <w:sz w:val="24"/>
          <w:szCs w:val="24"/>
          <w:lang w:eastAsia="mk-MK"/>
        </w:rPr>
      </w:pPr>
      <w:r w:rsidRPr="00383B33">
        <w:rPr>
          <w:rFonts w:ascii="Cambria" w:hAnsi="Cambria" w:cs="Cambria"/>
          <w:sz w:val="24"/>
          <w:szCs w:val="24"/>
          <w:lang w:eastAsia="mk-MK"/>
        </w:rPr>
        <w:t xml:space="preserve">Унапредување на професионалните вештини на македонските новинари и професионалци кои работат во медиумите; </w:t>
      </w:r>
    </w:p>
    <w:p w:rsidR="00466E67" w:rsidRPr="00383B33" w:rsidRDefault="00466E67" w:rsidP="00466E67">
      <w:pPr>
        <w:numPr>
          <w:ilvl w:val="0"/>
          <w:numId w:val="5"/>
        </w:numPr>
        <w:autoSpaceDE w:val="0"/>
        <w:autoSpaceDN w:val="0"/>
        <w:adjustRightInd w:val="0"/>
        <w:spacing w:before="120" w:after="0" w:line="240" w:lineRule="auto"/>
        <w:jc w:val="both"/>
        <w:rPr>
          <w:rFonts w:ascii="Cambria" w:hAnsi="Cambria" w:cs="Cambria"/>
          <w:sz w:val="24"/>
          <w:szCs w:val="24"/>
          <w:lang w:eastAsia="mk-MK"/>
        </w:rPr>
      </w:pPr>
      <w:r w:rsidRPr="00383B33">
        <w:rPr>
          <w:rFonts w:ascii="Cambria" w:hAnsi="Cambria" w:cs="Cambria"/>
          <w:sz w:val="24"/>
          <w:szCs w:val="24"/>
          <w:lang w:eastAsia="mk-MK"/>
        </w:rPr>
        <w:t xml:space="preserve">Поддршка на развојот на независни, слободни и плуралистички медиуми во Македонија; </w:t>
      </w:r>
    </w:p>
    <w:p w:rsidR="00466E67" w:rsidRPr="00383B33" w:rsidRDefault="00466E67" w:rsidP="00466E67">
      <w:pPr>
        <w:numPr>
          <w:ilvl w:val="0"/>
          <w:numId w:val="5"/>
        </w:numPr>
        <w:autoSpaceDE w:val="0"/>
        <w:autoSpaceDN w:val="0"/>
        <w:adjustRightInd w:val="0"/>
        <w:spacing w:before="120" w:after="0" w:line="240" w:lineRule="auto"/>
        <w:jc w:val="both"/>
        <w:rPr>
          <w:rFonts w:ascii="Cambria" w:hAnsi="Cambria" w:cs="Cambria"/>
          <w:sz w:val="24"/>
          <w:szCs w:val="24"/>
          <w:lang w:eastAsia="mk-MK"/>
        </w:rPr>
      </w:pPr>
      <w:r w:rsidRPr="00383B33">
        <w:rPr>
          <w:rFonts w:ascii="Cambria" w:hAnsi="Cambria" w:cs="Cambria"/>
          <w:sz w:val="24"/>
          <w:szCs w:val="24"/>
          <w:lang w:eastAsia="mk-MK"/>
        </w:rPr>
        <w:t xml:space="preserve">Поддршка за учество на македонските медиуми и новинари во обука на регионално и меѓународно ниво и други активности, поддржувајќи го зајакнувањето на професионалните стандарди и етиката; </w:t>
      </w:r>
    </w:p>
    <w:p w:rsidR="00466E67" w:rsidRPr="00383B33" w:rsidRDefault="00466E67" w:rsidP="00466E67">
      <w:pPr>
        <w:numPr>
          <w:ilvl w:val="0"/>
          <w:numId w:val="5"/>
        </w:numPr>
        <w:autoSpaceDE w:val="0"/>
        <w:autoSpaceDN w:val="0"/>
        <w:adjustRightInd w:val="0"/>
        <w:spacing w:before="120" w:after="0" w:line="240" w:lineRule="auto"/>
        <w:jc w:val="both"/>
        <w:rPr>
          <w:rFonts w:ascii="Cambria" w:hAnsi="Cambria" w:cs="Cambria"/>
          <w:sz w:val="24"/>
          <w:szCs w:val="24"/>
          <w:lang w:eastAsia="mk-MK"/>
        </w:rPr>
      </w:pPr>
      <w:r w:rsidRPr="00383B33">
        <w:rPr>
          <w:rFonts w:ascii="Cambria" w:hAnsi="Cambria" w:cs="Cambria"/>
          <w:sz w:val="24"/>
          <w:szCs w:val="24"/>
          <w:lang w:eastAsia="mk-MK"/>
        </w:rPr>
        <w:t xml:space="preserve">Развивање врски на македонските со меѓународните медиумски професионалци; </w:t>
      </w:r>
    </w:p>
    <w:p w:rsidR="00466E67" w:rsidRPr="00383B33" w:rsidRDefault="00466E67" w:rsidP="00466E67">
      <w:pPr>
        <w:numPr>
          <w:ilvl w:val="0"/>
          <w:numId w:val="5"/>
        </w:numPr>
        <w:autoSpaceDE w:val="0"/>
        <w:autoSpaceDN w:val="0"/>
        <w:adjustRightInd w:val="0"/>
        <w:spacing w:before="120" w:after="0" w:line="240" w:lineRule="auto"/>
        <w:jc w:val="both"/>
        <w:rPr>
          <w:rFonts w:ascii="Cambria" w:hAnsi="Cambria" w:cs="Cambria"/>
          <w:sz w:val="24"/>
          <w:szCs w:val="24"/>
          <w:lang w:eastAsia="mk-MK"/>
        </w:rPr>
      </w:pPr>
      <w:r w:rsidRPr="00383B33">
        <w:rPr>
          <w:rFonts w:ascii="Cambria" w:hAnsi="Cambria" w:cs="Cambria"/>
          <w:sz w:val="24"/>
          <w:szCs w:val="24"/>
          <w:lang w:eastAsia="mk-MK"/>
        </w:rPr>
        <w:t xml:space="preserve">Поддршка на развојот на новинарското образование во Македонија; </w:t>
      </w:r>
    </w:p>
    <w:p w:rsidR="00466E67" w:rsidRPr="00383B33" w:rsidRDefault="00466E67" w:rsidP="00466E67">
      <w:pPr>
        <w:numPr>
          <w:ilvl w:val="0"/>
          <w:numId w:val="5"/>
        </w:numPr>
        <w:autoSpaceDE w:val="0"/>
        <w:autoSpaceDN w:val="0"/>
        <w:adjustRightInd w:val="0"/>
        <w:spacing w:before="120" w:after="0" w:line="240" w:lineRule="auto"/>
        <w:jc w:val="both"/>
        <w:rPr>
          <w:rFonts w:ascii="Cambria" w:hAnsi="Cambria" w:cs="Cambria"/>
          <w:sz w:val="24"/>
          <w:szCs w:val="24"/>
          <w:lang w:eastAsia="mk-MK"/>
        </w:rPr>
      </w:pPr>
      <w:r w:rsidRPr="00383B33">
        <w:rPr>
          <w:rFonts w:ascii="Cambria" w:hAnsi="Cambria" w:cs="Cambria"/>
          <w:sz w:val="24"/>
          <w:szCs w:val="24"/>
          <w:lang w:eastAsia="mk-MK"/>
        </w:rPr>
        <w:t>Развој на граѓанското општество и на демократските вредности.</w:t>
      </w:r>
    </w:p>
    <w:p w:rsidR="00466E67" w:rsidRPr="00383B33" w:rsidRDefault="00466E67" w:rsidP="00466E67">
      <w:pPr>
        <w:autoSpaceDE w:val="0"/>
        <w:autoSpaceDN w:val="0"/>
        <w:adjustRightInd w:val="0"/>
        <w:spacing w:before="120" w:after="0" w:line="240" w:lineRule="auto"/>
        <w:rPr>
          <w:rFonts w:ascii="Cambria" w:hAnsi="Cambria" w:cs="Cambria"/>
          <w:sz w:val="24"/>
          <w:szCs w:val="24"/>
          <w:lang w:eastAsia="mk-MK"/>
        </w:rPr>
      </w:pPr>
    </w:p>
    <w:p w:rsidR="00466E67" w:rsidRDefault="00466E67" w:rsidP="00466E67">
      <w:pPr>
        <w:spacing w:after="0" w:line="240" w:lineRule="auto"/>
        <w:rPr>
          <w:rFonts w:ascii="Cambria" w:hAnsi="Cambria" w:cs="Cambria"/>
          <w:sz w:val="24"/>
          <w:szCs w:val="24"/>
          <w:lang w:eastAsia="mk-MK"/>
        </w:rPr>
      </w:pPr>
      <w:r>
        <w:rPr>
          <w:rFonts w:ascii="Cambria" w:hAnsi="Cambria" w:cs="Cambria"/>
          <w:sz w:val="24"/>
          <w:szCs w:val="24"/>
          <w:lang w:eastAsia="mk-MK"/>
        </w:rPr>
        <w:br w:type="page"/>
      </w:r>
    </w:p>
    <w:p w:rsidR="00466E67" w:rsidRPr="00AA0602" w:rsidRDefault="00466E67" w:rsidP="00466E67">
      <w:pPr>
        <w:autoSpaceDE w:val="0"/>
        <w:autoSpaceDN w:val="0"/>
        <w:adjustRightInd w:val="0"/>
        <w:spacing w:before="120" w:after="0" w:line="240" w:lineRule="auto"/>
        <w:rPr>
          <w:rFonts w:ascii="Cambria" w:hAnsi="Cambria" w:cs="Cambria"/>
          <w:sz w:val="24"/>
          <w:szCs w:val="24"/>
          <w:lang w:val="ru-RU" w:eastAsia="mk-MK"/>
        </w:rPr>
      </w:pPr>
    </w:p>
    <w:p w:rsidR="00466E67" w:rsidRPr="00383B33" w:rsidRDefault="00466E67" w:rsidP="00466E67">
      <w:pPr>
        <w:pStyle w:val="ListParagraph"/>
        <w:numPr>
          <w:ilvl w:val="0"/>
          <w:numId w:val="12"/>
        </w:numPr>
        <w:shd w:val="clear" w:color="auto" w:fill="F2F2F2"/>
        <w:autoSpaceDE w:val="0"/>
        <w:autoSpaceDN w:val="0"/>
        <w:adjustRightInd w:val="0"/>
        <w:spacing w:after="0" w:line="240" w:lineRule="auto"/>
        <w:outlineLvl w:val="0"/>
        <w:rPr>
          <w:rFonts w:ascii="Cambria" w:hAnsi="Cambria" w:cs="Cambria"/>
          <w:b/>
          <w:bCs/>
          <w:sz w:val="24"/>
          <w:szCs w:val="24"/>
          <w:lang w:eastAsia="mk-MK"/>
        </w:rPr>
      </w:pPr>
      <w:r w:rsidRPr="00383B33">
        <w:rPr>
          <w:rFonts w:ascii="Cambria" w:hAnsi="Cambria" w:cs="Cambria"/>
          <w:b/>
          <w:bCs/>
          <w:sz w:val="24"/>
          <w:szCs w:val="24"/>
          <w:lang w:eastAsia="mk-MK"/>
        </w:rPr>
        <w:t>УПРАВУВАЊЕ И АДМИНИСТРАЦИЈА</w:t>
      </w:r>
    </w:p>
    <w:p w:rsidR="00466E67" w:rsidRDefault="00466E67" w:rsidP="00466E67">
      <w:pPr>
        <w:rPr>
          <w:rFonts w:ascii="Cambria" w:hAnsi="Cambria" w:cs="Cambria"/>
          <w:i/>
          <w:iCs/>
          <w:sz w:val="24"/>
          <w:szCs w:val="24"/>
          <w:lang w:val="en-US" w:eastAsia="mk-MK"/>
        </w:rPr>
      </w:pPr>
    </w:p>
    <w:p w:rsidR="00466E67" w:rsidRPr="00F30BF6" w:rsidRDefault="00466E67" w:rsidP="00466E67">
      <w:pPr>
        <w:pStyle w:val="ListParagraph"/>
        <w:numPr>
          <w:ilvl w:val="0"/>
          <w:numId w:val="18"/>
        </w:numPr>
        <w:rPr>
          <w:rFonts w:ascii="Cambria" w:hAnsi="Cambria" w:cs="Cambria"/>
          <w:b/>
          <w:bCs/>
          <w:sz w:val="24"/>
          <w:szCs w:val="24"/>
          <w:lang w:val="en-US" w:eastAsia="mk-MK"/>
        </w:rPr>
      </w:pPr>
      <w:r w:rsidRPr="00F30BF6">
        <w:rPr>
          <w:rFonts w:ascii="Cambria" w:hAnsi="Cambria" w:cs="Cambria"/>
          <w:b/>
          <w:bCs/>
          <w:sz w:val="24"/>
          <w:szCs w:val="24"/>
          <w:lang w:eastAsia="mk-MK"/>
        </w:rPr>
        <w:t>Организациска структура</w:t>
      </w: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Организациската структура на Високата школа е создадена според потребите и спецификите на образованието во двете студиски насоки и е усогласена со одредбите на Законот за високото образование и другите подзаконски акти што ја регулираат оваа област.</w:t>
      </w:r>
    </w:p>
    <w:p w:rsidR="00466E67" w:rsidRPr="00383B33" w:rsidRDefault="00466E67" w:rsidP="00466E67">
      <w:pPr>
        <w:spacing w:before="120" w:after="0" w:line="240" w:lineRule="auto"/>
        <w:ind w:firstLine="720"/>
        <w:jc w:val="both"/>
        <w:outlineLvl w:val="0"/>
        <w:rPr>
          <w:rFonts w:ascii="Cambria" w:hAnsi="Cambria" w:cs="Cambria"/>
          <w:color w:val="000000"/>
          <w:sz w:val="24"/>
          <w:szCs w:val="24"/>
        </w:rPr>
      </w:pPr>
      <w:r w:rsidRPr="00383B33">
        <w:rPr>
          <w:rFonts w:ascii="Cambria" w:hAnsi="Cambria" w:cs="Cambria"/>
          <w:sz w:val="24"/>
          <w:szCs w:val="24"/>
        </w:rPr>
        <w:t>Во согласност со Одлуката за основање на висока стручна школа</w:t>
      </w:r>
      <w:r w:rsidRPr="00383B33">
        <w:rPr>
          <w:rStyle w:val="FootnoteReference"/>
          <w:rFonts w:ascii="Cambria" w:hAnsi="Cambria" w:cs="Cambria"/>
          <w:sz w:val="24"/>
          <w:szCs w:val="24"/>
        </w:rPr>
        <w:footnoteReference w:id="6"/>
      </w:r>
      <w:r w:rsidRPr="00383B33">
        <w:rPr>
          <w:rFonts w:ascii="Cambria" w:hAnsi="Cambria" w:cs="Cambria"/>
          <w:sz w:val="24"/>
          <w:szCs w:val="24"/>
        </w:rPr>
        <w:t>, како и Статутот на Високата школа</w:t>
      </w:r>
      <w:r w:rsidRPr="00383B33">
        <w:rPr>
          <w:rStyle w:val="FootnoteReference"/>
          <w:rFonts w:ascii="Cambria" w:hAnsi="Cambria" w:cs="Cambria"/>
          <w:sz w:val="24"/>
          <w:szCs w:val="24"/>
        </w:rPr>
        <w:footnoteReference w:id="7"/>
      </w:r>
      <w:r w:rsidRPr="00383B33">
        <w:rPr>
          <w:rFonts w:ascii="Cambria" w:hAnsi="Cambria" w:cs="Cambria"/>
          <w:sz w:val="24"/>
          <w:szCs w:val="24"/>
        </w:rPr>
        <w:t xml:space="preserve">, со цел успешно да се одвива образовниот и истражувачкиот процес, формирани се следниве </w:t>
      </w:r>
      <w:r w:rsidRPr="00383B33">
        <w:rPr>
          <w:rFonts w:ascii="Cambria" w:hAnsi="Cambria" w:cs="Cambria"/>
          <w:color w:val="000000"/>
          <w:sz w:val="24"/>
          <w:szCs w:val="24"/>
        </w:rPr>
        <w:t>органи</w:t>
      </w:r>
      <w:r w:rsidRPr="00383B33">
        <w:rPr>
          <w:rStyle w:val="FootnoteReference"/>
          <w:rFonts w:ascii="Cambria" w:hAnsi="Cambria" w:cs="Cambria"/>
          <w:color w:val="000000"/>
          <w:sz w:val="24"/>
          <w:szCs w:val="24"/>
        </w:rPr>
        <w:footnoteReference w:id="8"/>
      </w:r>
      <w:r w:rsidRPr="00383B33">
        <w:rPr>
          <w:rFonts w:ascii="Cambria" w:hAnsi="Cambria" w:cs="Cambria"/>
          <w:color w:val="000000"/>
          <w:sz w:val="24"/>
          <w:szCs w:val="24"/>
        </w:rPr>
        <w:t xml:space="preserve"> на </w:t>
      </w:r>
      <w:r w:rsidRPr="00383B33">
        <w:rPr>
          <w:rFonts w:ascii="Cambria" w:hAnsi="Cambria" w:cs="Cambria"/>
          <w:sz w:val="24"/>
          <w:szCs w:val="24"/>
        </w:rPr>
        <w:t>Високата школа</w:t>
      </w:r>
      <w:r w:rsidRPr="00383B33">
        <w:rPr>
          <w:rFonts w:ascii="Cambria" w:hAnsi="Cambria" w:cs="Cambria"/>
          <w:color w:val="000000"/>
          <w:sz w:val="24"/>
          <w:szCs w:val="24"/>
        </w:rPr>
        <w:t xml:space="preserve">: </w:t>
      </w:r>
    </w:p>
    <w:p w:rsidR="00466E67" w:rsidRPr="00383B33" w:rsidRDefault="00466E67" w:rsidP="00466E67">
      <w:pPr>
        <w:pStyle w:val="mim"/>
        <w:numPr>
          <w:ilvl w:val="0"/>
          <w:numId w:val="15"/>
        </w:numPr>
        <w:rPr>
          <w:rFonts w:ascii="Cambria" w:hAnsi="Cambria" w:cs="Cambria"/>
        </w:rPr>
      </w:pPr>
      <w:r w:rsidRPr="00383B33">
        <w:rPr>
          <w:rFonts w:ascii="Cambria" w:hAnsi="Cambria" w:cs="Cambria"/>
        </w:rPr>
        <w:t>Орган на основачот,</w:t>
      </w:r>
    </w:p>
    <w:p w:rsidR="00466E67" w:rsidRPr="00383B33" w:rsidRDefault="00466E67" w:rsidP="00466E67">
      <w:pPr>
        <w:pStyle w:val="mim"/>
        <w:numPr>
          <w:ilvl w:val="0"/>
          <w:numId w:val="15"/>
        </w:numPr>
        <w:rPr>
          <w:rFonts w:ascii="Cambria" w:hAnsi="Cambria" w:cs="Cambria"/>
        </w:rPr>
      </w:pPr>
      <w:r w:rsidRPr="00383B33">
        <w:rPr>
          <w:rFonts w:ascii="Cambria" w:hAnsi="Cambria" w:cs="Cambria"/>
        </w:rPr>
        <w:t>Наставнички совет,</w:t>
      </w:r>
    </w:p>
    <w:p w:rsidR="00466E67" w:rsidRPr="00383B33" w:rsidRDefault="00466E67" w:rsidP="00466E67">
      <w:pPr>
        <w:pStyle w:val="mim"/>
        <w:numPr>
          <w:ilvl w:val="0"/>
          <w:numId w:val="15"/>
        </w:numPr>
        <w:rPr>
          <w:rFonts w:ascii="Cambria" w:hAnsi="Cambria" w:cs="Cambria"/>
        </w:rPr>
      </w:pPr>
      <w:r w:rsidRPr="00383B33">
        <w:rPr>
          <w:rFonts w:ascii="Cambria" w:hAnsi="Cambria" w:cs="Cambria"/>
        </w:rPr>
        <w:t>Директор,</w:t>
      </w:r>
    </w:p>
    <w:p w:rsidR="00466E67" w:rsidRPr="00383B33" w:rsidRDefault="00466E67" w:rsidP="00466E67">
      <w:pPr>
        <w:pStyle w:val="mim"/>
        <w:numPr>
          <w:ilvl w:val="0"/>
          <w:numId w:val="15"/>
        </w:numPr>
        <w:rPr>
          <w:rFonts w:ascii="Cambria" w:hAnsi="Cambria" w:cs="Cambria"/>
        </w:rPr>
      </w:pPr>
      <w:r w:rsidRPr="00383B33">
        <w:rPr>
          <w:rFonts w:ascii="Cambria" w:hAnsi="Cambria" w:cs="Cambria"/>
        </w:rPr>
        <w:t>Заменик-директор, и</w:t>
      </w:r>
    </w:p>
    <w:p w:rsidR="00466E67" w:rsidRPr="00383B33" w:rsidRDefault="00466E67" w:rsidP="00466E67">
      <w:pPr>
        <w:pStyle w:val="mim"/>
        <w:numPr>
          <w:ilvl w:val="0"/>
          <w:numId w:val="15"/>
        </w:numPr>
        <w:rPr>
          <w:rFonts w:ascii="Cambria" w:hAnsi="Cambria" w:cs="Cambria"/>
          <w:color w:val="000000"/>
        </w:rPr>
      </w:pPr>
      <w:r w:rsidRPr="00383B33">
        <w:rPr>
          <w:rFonts w:ascii="Cambria" w:hAnsi="Cambria" w:cs="Cambria"/>
          <w:color w:val="000000"/>
        </w:rPr>
        <w:t xml:space="preserve">Управа на </w:t>
      </w:r>
      <w:r w:rsidRPr="00383B33">
        <w:rPr>
          <w:rFonts w:ascii="Cambria" w:hAnsi="Cambria" w:cs="Cambria"/>
        </w:rPr>
        <w:t>Високата школа</w:t>
      </w:r>
      <w:r w:rsidRPr="00383B33">
        <w:rPr>
          <w:rFonts w:ascii="Cambria" w:hAnsi="Cambria" w:cs="Cambria"/>
          <w:color w:val="000000"/>
        </w:rPr>
        <w:t>.</w:t>
      </w:r>
    </w:p>
    <w:p w:rsidR="00466E67" w:rsidRPr="00383B33" w:rsidRDefault="00466E67" w:rsidP="00466E67">
      <w:pPr>
        <w:spacing w:before="120" w:after="0" w:line="240" w:lineRule="auto"/>
        <w:rPr>
          <w:rFonts w:ascii="Cambria" w:hAnsi="Cambria" w:cs="Cambria"/>
          <w:i/>
          <w:iCs/>
          <w:sz w:val="24"/>
          <w:szCs w:val="24"/>
          <w:lang w:val="en-US"/>
        </w:rPr>
      </w:pPr>
    </w:p>
    <w:p w:rsidR="00466E67" w:rsidRDefault="00466E67" w:rsidP="00466E67">
      <w:pPr>
        <w:rPr>
          <w:rFonts w:ascii="Cambria" w:hAnsi="Cambria" w:cs="Cambria"/>
          <w:i/>
          <w:iCs/>
          <w:sz w:val="24"/>
          <w:szCs w:val="24"/>
        </w:rPr>
      </w:pPr>
      <w:r w:rsidRPr="00383B33">
        <w:rPr>
          <w:rFonts w:ascii="Cambria" w:hAnsi="Cambria" w:cs="Cambria"/>
          <w:i/>
          <w:iCs/>
          <w:sz w:val="24"/>
          <w:szCs w:val="24"/>
        </w:rPr>
        <w:t>Табела 1: Управување со Високата школа</w:t>
      </w:r>
    </w:p>
    <w:p w:rsidR="00466E67" w:rsidRPr="00383B33" w:rsidRDefault="00466E67" w:rsidP="00466E67">
      <w:pPr>
        <w:rPr>
          <w:rFonts w:ascii="Cambria" w:hAnsi="Cambria" w:cs="Cambria"/>
          <w:b/>
          <w:bCs/>
          <w:sz w:val="24"/>
          <w:szCs w:val="24"/>
        </w:rPr>
      </w:pPr>
      <w:r w:rsidRPr="00D511A3">
        <w:rPr>
          <w:noProof/>
          <w:lang w:eastAsia="mk-MK"/>
        </w:rPr>
        <w:pict>
          <v:roundrect id="_x0000_s1035" style="position:absolute;margin-left:-5.5pt;margin-top:-7.8pt;width:136.55pt;height:21.85pt;z-index:251669504" arcsize="10923f">
            <v:textbox style="mso-next-textbox:#_x0000_s1035" inset="0,0,0,0">
              <w:txbxContent>
                <w:p w:rsidR="00466E67" w:rsidRPr="003B4BBF" w:rsidRDefault="00466E67" w:rsidP="00466E67">
                  <w:pPr>
                    <w:spacing w:after="0" w:line="240" w:lineRule="auto"/>
                    <w:jc w:val="center"/>
                    <w:rPr>
                      <w:rFonts w:ascii="Cambria" w:hAnsi="Cambria" w:cs="Cambria"/>
                      <w:b/>
                      <w:bCs/>
                      <w:sz w:val="24"/>
                      <w:szCs w:val="24"/>
                    </w:rPr>
                  </w:pPr>
                  <w:r w:rsidRPr="003B4BBF">
                    <w:rPr>
                      <w:rFonts w:ascii="Cambria" w:hAnsi="Cambria" w:cs="Cambria"/>
                      <w:b/>
                      <w:bCs/>
                      <w:sz w:val="24"/>
                      <w:szCs w:val="24"/>
                    </w:rPr>
                    <w:t>Орган на основачот</w:t>
                  </w:r>
                </w:p>
              </w:txbxContent>
            </v:textbox>
            <w10:anchorlock/>
          </v:roundrect>
        </w:pict>
      </w:r>
      <w:r w:rsidRPr="00D511A3">
        <w:rPr>
          <w:noProof/>
          <w:lang w:eastAsia="mk-MK"/>
        </w:rPr>
        <w:pict>
          <v:shapetype id="_x0000_t32" coordsize="21600,21600" o:spt="32" o:oned="t" path="m,l21600,21600e" filled="f">
            <v:path arrowok="t" fillok="f" o:connecttype="none"/>
            <o:lock v:ext="edit" shapetype="t"/>
          </v:shapetype>
          <v:shape id="_x0000_s1043" type="#_x0000_t32" style="position:absolute;margin-left:65.1pt;margin-top:13.4pt;width:0;height:18.65pt;z-index:251677696" o:connectortype="straight">
            <v:stroke endarrow="block"/>
            <w10:anchorlock/>
          </v:shape>
        </w:pict>
      </w:r>
    </w:p>
    <w:p w:rsidR="00466E67" w:rsidRPr="00383B33" w:rsidRDefault="00466E67" w:rsidP="00466E67">
      <w:pPr>
        <w:pStyle w:val="Header"/>
        <w:spacing w:before="120" w:after="120"/>
        <w:rPr>
          <w:rFonts w:ascii="Cambria" w:hAnsi="Cambria" w:cs="Cambria"/>
          <w:b/>
          <w:bCs/>
          <w:sz w:val="24"/>
          <w:szCs w:val="24"/>
        </w:rPr>
      </w:pPr>
      <w:r w:rsidRPr="00D511A3">
        <w:rPr>
          <w:noProof/>
          <w:lang w:eastAsia="mk-MK"/>
        </w:rPr>
        <w:pict>
          <v:roundrect id="_x0000_s1026" style="position:absolute;margin-left:-3.2pt;margin-top:7.5pt;width:136.05pt;height:21.85pt;z-index:251660288" arcsize="10923f">
            <v:textbox style="mso-next-textbox:#_x0000_s1026" inset="0,0,0,0">
              <w:txbxContent>
                <w:p w:rsidR="00466E67" w:rsidRPr="003B4BBF" w:rsidRDefault="00466E67" w:rsidP="00466E67">
                  <w:pPr>
                    <w:spacing w:after="0" w:line="240" w:lineRule="auto"/>
                    <w:jc w:val="center"/>
                    <w:rPr>
                      <w:rFonts w:ascii="Cambria" w:hAnsi="Cambria" w:cs="Cambria"/>
                      <w:b/>
                      <w:bCs/>
                      <w:sz w:val="24"/>
                      <w:szCs w:val="24"/>
                    </w:rPr>
                  </w:pPr>
                  <w:r w:rsidRPr="003B4BBF">
                    <w:rPr>
                      <w:rFonts w:ascii="Cambria" w:hAnsi="Cambria" w:cs="Cambria"/>
                      <w:b/>
                      <w:bCs/>
                      <w:sz w:val="24"/>
                      <w:szCs w:val="24"/>
                    </w:rPr>
                    <w:t>Наставнички совет</w:t>
                  </w:r>
                </w:p>
              </w:txbxContent>
            </v:textbox>
            <w10:anchorlock/>
          </v:roundrect>
        </w:pict>
      </w:r>
    </w:p>
    <w:p w:rsidR="00466E67" w:rsidRPr="00383B33" w:rsidRDefault="00466E67" w:rsidP="00466E67">
      <w:pPr>
        <w:pStyle w:val="Header"/>
        <w:spacing w:before="120" w:after="120"/>
        <w:rPr>
          <w:rFonts w:ascii="Cambria" w:hAnsi="Cambria" w:cs="Cambria"/>
          <w:b/>
          <w:bCs/>
          <w:sz w:val="24"/>
          <w:szCs w:val="24"/>
        </w:rPr>
      </w:pPr>
      <w:r w:rsidRPr="00D511A3">
        <w:rPr>
          <w:noProof/>
          <w:lang w:eastAsia="mk-MK"/>
        </w:rPr>
        <w:pict>
          <v:shape id="_x0000_s1042" type="#_x0000_t32" style="position:absolute;margin-left:65.1pt;margin-top:6.4pt;width:.05pt;height:22.1pt;z-index:251676672" o:connectortype="straight">
            <v:stroke endarrow="block"/>
            <w10:anchorlock/>
          </v:shape>
        </w:pict>
      </w:r>
    </w:p>
    <w:p w:rsidR="00466E67" w:rsidRPr="00383B33" w:rsidRDefault="00466E67" w:rsidP="00466E67">
      <w:pPr>
        <w:spacing w:before="120" w:after="0" w:line="240" w:lineRule="auto"/>
        <w:jc w:val="both"/>
        <w:rPr>
          <w:rFonts w:ascii="Cambria" w:hAnsi="Cambria" w:cs="Cambria"/>
          <w:b/>
          <w:bCs/>
          <w:sz w:val="24"/>
          <w:szCs w:val="24"/>
        </w:rPr>
      </w:pPr>
      <w:r w:rsidRPr="00D511A3">
        <w:rPr>
          <w:noProof/>
          <w:lang w:eastAsia="mk-MK"/>
        </w:rPr>
        <w:pict>
          <v:roundrect id="_x0000_s1027" style="position:absolute;left:0;text-align:left;margin-left:4.6pt;margin-top:7.6pt;width:121.05pt;height:20.45pt;z-index:251661312" arcsize="10923f">
            <v:textbox style="mso-next-textbox:#_x0000_s1027" inset="0,0,0,0">
              <w:txbxContent>
                <w:p w:rsidR="00466E67" w:rsidRPr="003B4BBF" w:rsidRDefault="00466E67" w:rsidP="00466E67">
                  <w:pPr>
                    <w:spacing w:after="0" w:line="240" w:lineRule="auto"/>
                    <w:jc w:val="center"/>
                    <w:rPr>
                      <w:rFonts w:ascii="Cambria" w:hAnsi="Cambria" w:cs="Cambria"/>
                      <w:b/>
                      <w:bCs/>
                      <w:sz w:val="24"/>
                      <w:szCs w:val="24"/>
                    </w:rPr>
                  </w:pPr>
                  <w:r w:rsidRPr="003B4BBF">
                    <w:rPr>
                      <w:rFonts w:ascii="Cambria" w:hAnsi="Cambria" w:cs="Cambria"/>
                      <w:b/>
                      <w:bCs/>
                      <w:sz w:val="24"/>
                      <w:szCs w:val="24"/>
                    </w:rPr>
                    <w:t>ДИРЕКТОР</w:t>
                  </w:r>
                </w:p>
                <w:p w:rsidR="00466E67" w:rsidRPr="00462153" w:rsidRDefault="00466E67" w:rsidP="00466E67">
                  <w:pPr>
                    <w:rPr>
                      <w:rFonts w:cs="Times New Roman"/>
                    </w:rPr>
                  </w:pPr>
                </w:p>
              </w:txbxContent>
            </v:textbox>
            <w10:anchorlock/>
          </v:roundrect>
        </w:pict>
      </w:r>
      <w:r w:rsidRPr="00383B33">
        <w:rPr>
          <w:rFonts w:ascii="Cambria" w:hAnsi="Cambria" w:cs="Cambria"/>
          <w:b/>
          <w:bCs/>
          <w:sz w:val="24"/>
          <w:szCs w:val="24"/>
        </w:rPr>
        <w:tab/>
      </w:r>
    </w:p>
    <w:p w:rsidR="00466E67" w:rsidRPr="00383B33" w:rsidRDefault="00466E67" w:rsidP="00466E67">
      <w:pPr>
        <w:spacing w:before="120" w:after="0" w:line="240" w:lineRule="auto"/>
        <w:jc w:val="both"/>
        <w:rPr>
          <w:rFonts w:ascii="Cambria" w:hAnsi="Cambria" w:cs="Cambria"/>
          <w:b/>
          <w:bCs/>
          <w:sz w:val="24"/>
          <w:szCs w:val="24"/>
        </w:rPr>
      </w:pPr>
      <w:r w:rsidRPr="00D511A3">
        <w:rPr>
          <w:noProof/>
          <w:lang w:eastAsia="mk-MK"/>
        </w:rPr>
        <w:pict>
          <v:shape id="_x0000_s1047" type="#_x0000_t32" style="position:absolute;left:0;text-align:left;margin-left:18.6pt;margin-top:13.85pt;width:.75pt;height:145.1pt;flip:x;z-index:251681792" o:connectortype="straight">
            <v:stroke endarrow="block"/>
            <w10:anchorlock/>
          </v:shape>
        </w:pict>
      </w:r>
      <w:r w:rsidRPr="00D511A3">
        <w:rPr>
          <w:noProof/>
          <w:lang w:eastAsia="mk-MK"/>
        </w:rPr>
        <w:pict>
          <v:shape id="_x0000_s1048" type="#_x0000_t32" style="position:absolute;left:0;text-align:left;margin-left:105.6pt;margin-top:14.35pt;width:.05pt;height:11.1pt;z-index:251682816" o:connectortype="straight">
            <v:stroke endarrow="block"/>
            <w10:anchorlock/>
          </v:shape>
        </w:pict>
      </w:r>
    </w:p>
    <w:p w:rsidR="00466E67" w:rsidRPr="00383B33" w:rsidRDefault="00466E67" w:rsidP="00466E67">
      <w:pPr>
        <w:pBdr>
          <w:top w:val="single" w:sz="4" w:space="0" w:color="auto"/>
          <w:left w:val="single" w:sz="4" w:space="0" w:color="auto"/>
          <w:bottom w:val="single" w:sz="4" w:space="31" w:color="auto"/>
          <w:right w:val="single" w:sz="4" w:space="4" w:color="auto"/>
        </w:pBdr>
        <w:tabs>
          <w:tab w:val="left" w:pos="2565"/>
        </w:tabs>
        <w:spacing w:before="120" w:after="0" w:line="240" w:lineRule="auto"/>
        <w:ind w:left="720"/>
        <w:rPr>
          <w:rFonts w:ascii="Cambria" w:hAnsi="Cambria" w:cs="Cambria"/>
          <w:b/>
          <w:bCs/>
          <w:color w:val="7F7F7F"/>
          <w:sz w:val="24"/>
          <w:szCs w:val="24"/>
          <w:lang w:val="ru-RU"/>
        </w:rPr>
      </w:pPr>
      <w:r w:rsidRPr="00D511A3">
        <w:rPr>
          <w:noProof/>
          <w:lang w:eastAsia="mk-MK"/>
        </w:rPr>
        <w:pict>
          <v:roundrect id="_x0000_s1033" style="position:absolute;left:0;text-align:left;margin-left:238.35pt;margin-top:15.95pt;width:119.25pt;height:71.15pt;z-index:251667456" arcsize="10923f">
            <v:textbox style="mso-next-textbox:#_x0000_s1033" inset="0,0,0,0">
              <w:txbxContent>
                <w:p w:rsidR="00466E67" w:rsidRPr="003B4BBF" w:rsidRDefault="00466E67" w:rsidP="00466E67">
                  <w:pPr>
                    <w:pStyle w:val="ListParagraph"/>
                    <w:spacing w:after="0" w:line="240" w:lineRule="auto"/>
                    <w:ind w:left="0"/>
                    <w:jc w:val="center"/>
                    <w:outlineLvl w:val="0"/>
                    <w:rPr>
                      <w:rFonts w:ascii="Cambria" w:hAnsi="Cambria" w:cs="Cambria"/>
                      <w:sz w:val="24"/>
                      <w:szCs w:val="24"/>
                    </w:rPr>
                  </w:pPr>
                  <w:bookmarkStart w:id="0" w:name="_Toc308172974"/>
                  <w:bookmarkStart w:id="1" w:name="_Toc308173172"/>
                  <w:bookmarkStart w:id="2" w:name="_Toc308174325"/>
                  <w:r w:rsidRPr="003B4BBF">
                    <w:rPr>
                      <w:rFonts w:ascii="Cambria" w:hAnsi="Cambria" w:cs="Cambria"/>
                      <w:sz w:val="24"/>
                      <w:szCs w:val="24"/>
                    </w:rPr>
                    <w:t>Центар за</w:t>
                  </w:r>
                  <w:bookmarkEnd w:id="0"/>
                  <w:bookmarkEnd w:id="1"/>
                  <w:bookmarkEnd w:id="2"/>
                  <w:r w:rsidRPr="003B4BBF">
                    <w:rPr>
                      <w:rFonts w:ascii="Cambria" w:hAnsi="Cambria" w:cs="Cambria"/>
                      <w:sz w:val="24"/>
                      <w:szCs w:val="24"/>
                    </w:rPr>
                    <w:t xml:space="preserve"> </w:t>
                  </w:r>
                </w:p>
                <w:p w:rsidR="00466E67" w:rsidRPr="003B4BBF" w:rsidRDefault="00466E67" w:rsidP="00466E67">
                  <w:pPr>
                    <w:pStyle w:val="ListParagraph"/>
                    <w:spacing w:after="0" w:line="240" w:lineRule="auto"/>
                    <w:ind w:left="0"/>
                    <w:jc w:val="center"/>
                    <w:outlineLvl w:val="0"/>
                    <w:rPr>
                      <w:rFonts w:ascii="Cambria" w:hAnsi="Cambria" w:cs="Cambria"/>
                      <w:sz w:val="24"/>
                      <w:szCs w:val="24"/>
                    </w:rPr>
                  </w:pPr>
                  <w:bookmarkStart w:id="3" w:name="_Toc308172975"/>
                  <w:bookmarkStart w:id="4" w:name="_Toc308173173"/>
                  <w:bookmarkStart w:id="5" w:name="_Toc308174326"/>
                  <w:r w:rsidRPr="003B4BBF">
                    <w:rPr>
                      <w:rFonts w:ascii="Cambria" w:hAnsi="Cambria" w:cs="Cambria"/>
                      <w:sz w:val="24"/>
                      <w:szCs w:val="24"/>
                    </w:rPr>
                    <w:t>истражување на комуникациите и репутацијата</w:t>
                  </w:r>
                  <w:bookmarkEnd w:id="3"/>
                  <w:bookmarkEnd w:id="4"/>
                  <w:bookmarkEnd w:id="5"/>
                </w:p>
              </w:txbxContent>
            </v:textbox>
            <w10:anchorlock/>
          </v:roundrect>
        </w:pict>
      </w:r>
      <w:r w:rsidRPr="00383B33">
        <w:rPr>
          <w:rFonts w:ascii="Cambria" w:hAnsi="Cambria" w:cs="Cambria"/>
          <w:b/>
          <w:bCs/>
          <w:color w:val="7F7F7F"/>
          <w:sz w:val="24"/>
          <w:szCs w:val="24"/>
          <w:lang w:val="en-US"/>
        </w:rPr>
        <w:t xml:space="preserve">    </w:t>
      </w:r>
      <w:r w:rsidRPr="00383B33">
        <w:rPr>
          <w:rFonts w:ascii="Cambria" w:hAnsi="Cambria" w:cs="Cambria"/>
          <w:b/>
          <w:bCs/>
          <w:color w:val="7F7F7F"/>
          <w:sz w:val="24"/>
          <w:szCs w:val="24"/>
          <w:lang w:val="ru-RU"/>
        </w:rPr>
        <w:t>ЕДИНИЦИ ВО СОСТАВ</w:t>
      </w:r>
    </w:p>
    <w:p w:rsidR="00466E67" w:rsidRPr="00383B33" w:rsidRDefault="00466E67" w:rsidP="00466E67">
      <w:pPr>
        <w:pBdr>
          <w:top w:val="single" w:sz="4" w:space="0" w:color="auto"/>
          <w:left w:val="single" w:sz="4" w:space="0" w:color="auto"/>
          <w:bottom w:val="single" w:sz="4" w:space="31" w:color="auto"/>
          <w:right w:val="single" w:sz="4" w:space="4" w:color="auto"/>
        </w:pBdr>
        <w:tabs>
          <w:tab w:val="left" w:pos="2565"/>
        </w:tabs>
        <w:spacing w:before="120" w:after="0" w:line="240" w:lineRule="auto"/>
        <w:ind w:left="720"/>
        <w:rPr>
          <w:rFonts w:ascii="Cambria" w:hAnsi="Cambria" w:cs="Cambria"/>
          <w:b/>
          <w:bCs/>
          <w:color w:val="7F7F7F"/>
          <w:sz w:val="24"/>
          <w:szCs w:val="24"/>
          <w:lang w:val="ru-RU"/>
        </w:rPr>
      </w:pPr>
      <w:r w:rsidRPr="00D511A3">
        <w:rPr>
          <w:noProof/>
          <w:lang w:eastAsia="mk-MK"/>
        </w:rPr>
        <w:pict>
          <v:roundrect id="_x0000_s1029" style="position:absolute;left:0;text-align:left;margin-left:45.45pt;margin-top:.7pt;width:171.15pt;height:47.75pt;z-index:251663360" arcsize="10923f">
            <v:textbox style="mso-next-textbox:#_x0000_s1029" inset="0,0,0,0">
              <w:txbxContent>
                <w:p w:rsidR="00466E67" w:rsidRPr="003B4BBF" w:rsidRDefault="00466E67" w:rsidP="00466E67">
                  <w:pPr>
                    <w:spacing w:after="0" w:line="240" w:lineRule="auto"/>
                    <w:jc w:val="center"/>
                    <w:rPr>
                      <w:rFonts w:ascii="Cambria" w:hAnsi="Cambria" w:cs="Cambria"/>
                      <w:sz w:val="24"/>
                      <w:szCs w:val="24"/>
                    </w:rPr>
                  </w:pPr>
                  <w:r w:rsidRPr="003B4BBF">
                    <w:rPr>
                      <w:rFonts w:ascii="Cambria" w:hAnsi="Cambria" w:cs="Cambria"/>
                      <w:sz w:val="24"/>
                      <w:szCs w:val="24"/>
                    </w:rPr>
                    <w:t>Одделение за</w:t>
                  </w:r>
                </w:p>
                <w:p w:rsidR="00466E67" w:rsidRPr="003B4BBF" w:rsidRDefault="00466E67" w:rsidP="00466E67">
                  <w:pPr>
                    <w:spacing w:after="0" w:line="240" w:lineRule="auto"/>
                    <w:jc w:val="center"/>
                    <w:rPr>
                      <w:rFonts w:ascii="Cambria" w:hAnsi="Cambria" w:cs="Cambria"/>
                      <w:sz w:val="24"/>
                      <w:szCs w:val="24"/>
                    </w:rPr>
                  </w:pPr>
                  <w:r w:rsidRPr="003B4BBF">
                    <w:rPr>
                      <w:rFonts w:ascii="Cambria" w:hAnsi="Cambria" w:cs="Cambria"/>
                      <w:sz w:val="24"/>
                      <w:szCs w:val="24"/>
                    </w:rPr>
                    <w:t xml:space="preserve">Наставни програми </w:t>
                  </w:r>
                </w:p>
                <w:p w:rsidR="00466E67" w:rsidRPr="003B4BBF" w:rsidRDefault="00466E67" w:rsidP="00466E67">
                  <w:pPr>
                    <w:spacing w:after="0" w:line="240" w:lineRule="auto"/>
                    <w:jc w:val="center"/>
                    <w:rPr>
                      <w:rFonts w:ascii="Cambria" w:hAnsi="Cambria" w:cs="Cambria"/>
                      <w:sz w:val="24"/>
                      <w:szCs w:val="24"/>
                    </w:rPr>
                  </w:pPr>
                  <w:r w:rsidRPr="003B4BBF">
                    <w:rPr>
                      <w:rFonts w:ascii="Cambria" w:hAnsi="Cambria" w:cs="Cambria"/>
                      <w:sz w:val="24"/>
                      <w:szCs w:val="24"/>
                    </w:rPr>
                    <w:t>и ЕКТС</w:t>
                  </w:r>
                </w:p>
              </w:txbxContent>
            </v:textbox>
            <w10:anchorlock/>
          </v:roundrect>
        </w:pict>
      </w:r>
      <w:r w:rsidRPr="00D511A3">
        <w:rPr>
          <w:noProof/>
          <w:lang w:eastAsia="mk-MK"/>
        </w:rPr>
        <w:pict>
          <v:roundrect id="_x0000_s1032" style="position:absolute;left:0;text-align:left;margin-left:380.85pt;margin-top:13.6pt;width:111pt;height:33.15pt;z-index:251666432" arcsize="10923f">
            <v:textbox style="mso-next-textbox:#_x0000_s1032" inset="0,0,0,0">
              <w:txbxContent>
                <w:p w:rsidR="00466E67" w:rsidRPr="003B4BBF" w:rsidRDefault="00466E67" w:rsidP="00466E67">
                  <w:pPr>
                    <w:spacing w:after="0" w:line="240" w:lineRule="auto"/>
                    <w:jc w:val="center"/>
                    <w:rPr>
                      <w:rFonts w:ascii="Cambria" w:hAnsi="Cambria" w:cs="Cambria"/>
                      <w:sz w:val="24"/>
                      <w:szCs w:val="24"/>
                    </w:rPr>
                  </w:pPr>
                  <w:r w:rsidRPr="003B4BBF">
                    <w:rPr>
                      <w:rFonts w:ascii="Cambria" w:hAnsi="Cambria" w:cs="Cambria"/>
                      <w:sz w:val="24"/>
                      <w:szCs w:val="24"/>
                    </w:rPr>
                    <w:t xml:space="preserve">Центар </w:t>
                  </w:r>
                </w:p>
                <w:p w:rsidR="00466E67" w:rsidRPr="003B4BBF" w:rsidRDefault="00466E67" w:rsidP="00466E67">
                  <w:pPr>
                    <w:spacing w:after="0" w:line="240" w:lineRule="auto"/>
                    <w:jc w:val="center"/>
                    <w:rPr>
                      <w:rFonts w:ascii="Cambria" w:hAnsi="Cambria" w:cs="Cambria"/>
                      <w:sz w:val="24"/>
                      <w:szCs w:val="24"/>
                    </w:rPr>
                  </w:pPr>
                  <w:r w:rsidRPr="003B4BBF">
                    <w:rPr>
                      <w:rFonts w:ascii="Cambria" w:hAnsi="Cambria" w:cs="Cambria"/>
                      <w:sz w:val="24"/>
                      <w:szCs w:val="24"/>
                    </w:rPr>
                    <w:t>Кариера</w:t>
                  </w:r>
                </w:p>
              </w:txbxContent>
            </v:textbox>
            <w10:anchorlock/>
          </v:roundrect>
        </w:pict>
      </w:r>
    </w:p>
    <w:p w:rsidR="00466E67" w:rsidRPr="00383B33" w:rsidRDefault="00466E67" w:rsidP="00466E67">
      <w:pPr>
        <w:pBdr>
          <w:top w:val="single" w:sz="4" w:space="0" w:color="auto"/>
          <w:left w:val="single" w:sz="4" w:space="0" w:color="auto"/>
          <w:bottom w:val="single" w:sz="4" w:space="31" w:color="auto"/>
          <w:right w:val="single" w:sz="4" w:space="4" w:color="auto"/>
        </w:pBdr>
        <w:tabs>
          <w:tab w:val="left" w:pos="2565"/>
        </w:tabs>
        <w:spacing w:before="120" w:after="0" w:line="240" w:lineRule="auto"/>
        <w:ind w:left="720"/>
        <w:jc w:val="right"/>
        <w:rPr>
          <w:rFonts w:ascii="Cambria" w:hAnsi="Cambria" w:cs="Cambria"/>
          <w:sz w:val="24"/>
          <w:szCs w:val="24"/>
        </w:rPr>
      </w:pPr>
      <w:r w:rsidRPr="00D511A3">
        <w:rPr>
          <w:noProof/>
          <w:lang w:eastAsia="mk-MK"/>
        </w:rPr>
        <w:pict>
          <v:shape id="_x0000_s1044" type="#_x0000_t32" style="position:absolute;left:0;text-align:left;margin-left:216.6pt;margin-top:7.75pt;width:21.75pt;height:0;z-index:251678720" o:connectortype="straight">
            <v:stroke startarrow="block" endarrow="block"/>
            <w10:anchorlock/>
          </v:shape>
        </w:pict>
      </w:r>
      <w:r w:rsidRPr="00D511A3">
        <w:rPr>
          <w:noProof/>
          <w:lang w:eastAsia="mk-MK"/>
        </w:rPr>
        <w:pict>
          <v:shape id="_x0000_s1045" type="#_x0000_t32" style="position:absolute;left:0;text-align:left;margin-left:357.6pt;margin-top:9.3pt;width:23.25pt;height:.05pt;z-index:251679744" o:connectortype="straight">
            <v:stroke startarrow="block" endarrow="block"/>
            <w10:anchorlock/>
          </v:shape>
        </w:pict>
      </w:r>
    </w:p>
    <w:p w:rsidR="00466E67" w:rsidRPr="00383B33" w:rsidRDefault="00466E67" w:rsidP="00466E67">
      <w:pPr>
        <w:pBdr>
          <w:top w:val="single" w:sz="4" w:space="0" w:color="auto"/>
          <w:left w:val="single" w:sz="4" w:space="0" w:color="auto"/>
          <w:bottom w:val="single" w:sz="4" w:space="31" w:color="auto"/>
          <w:right w:val="single" w:sz="4" w:space="4" w:color="auto"/>
        </w:pBdr>
        <w:tabs>
          <w:tab w:val="left" w:pos="2565"/>
        </w:tabs>
        <w:spacing w:before="120" w:after="0" w:line="240" w:lineRule="auto"/>
        <w:ind w:left="720"/>
        <w:jc w:val="right"/>
        <w:rPr>
          <w:rFonts w:ascii="Cambria" w:hAnsi="Cambria" w:cs="Cambria"/>
          <w:sz w:val="24"/>
          <w:szCs w:val="24"/>
        </w:rPr>
      </w:pPr>
      <w:r w:rsidRPr="00D511A3">
        <w:rPr>
          <w:noProof/>
          <w:lang w:eastAsia="mk-MK"/>
        </w:rPr>
        <w:pict>
          <v:shape id="_x0000_s1041" type="#_x0000_t32" style="position:absolute;left:0;text-align:left;margin-left:131.05pt;margin-top:8.3pt;width:.05pt;height:12.8pt;z-index:251675648" o:connectortype="straight">
            <v:stroke endarrow="block"/>
            <w10:anchorlock/>
          </v:shape>
        </w:pict>
      </w:r>
      <w:r w:rsidRPr="00D511A3">
        <w:rPr>
          <w:noProof/>
          <w:lang w:eastAsia="mk-MK"/>
        </w:rPr>
        <w:pict>
          <v:shape id="_x0000_s1046" type="#_x0000_t32" style="position:absolute;left:0;text-align:left;margin-left:205.1pt;margin-top:12.8pt;width:58pt;height:21.15pt;z-index:251680768" o:connectortype="straight">
            <v:stroke endarrow="block"/>
            <w10:anchorlock/>
          </v:shape>
        </w:pict>
      </w:r>
    </w:p>
    <w:p w:rsidR="00466E67" w:rsidRPr="00383B33" w:rsidRDefault="00466E67" w:rsidP="00466E67">
      <w:pPr>
        <w:pBdr>
          <w:top w:val="single" w:sz="4" w:space="0" w:color="auto"/>
          <w:left w:val="single" w:sz="4" w:space="0" w:color="auto"/>
          <w:bottom w:val="single" w:sz="4" w:space="31" w:color="auto"/>
          <w:right w:val="single" w:sz="4" w:space="4" w:color="auto"/>
        </w:pBdr>
        <w:spacing w:before="120" w:after="0" w:line="240" w:lineRule="auto"/>
        <w:ind w:left="720"/>
        <w:jc w:val="both"/>
        <w:outlineLvl w:val="0"/>
        <w:rPr>
          <w:rFonts w:ascii="Cambria" w:hAnsi="Cambria" w:cs="Cambria"/>
          <w:color w:val="7F7F7F"/>
          <w:sz w:val="24"/>
          <w:szCs w:val="24"/>
        </w:rPr>
      </w:pPr>
      <w:r w:rsidRPr="00D511A3">
        <w:rPr>
          <w:noProof/>
          <w:lang w:eastAsia="mk-MK"/>
        </w:rPr>
        <w:pict>
          <v:roundrect id="_x0000_s1037" style="position:absolute;left:0;text-align:left;margin-left:54.6pt;margin-top:.35pt;width:155.5pt;height:48.75pt;z-index:251671552" arcsize="10923f">
            <v:textbox style="mso-next-textbox:#_x0000_s1037" inset="0,0,0,0">
              <w:txbxContent>
                <w:p w:rsidR="00466E67" w:rsidRPr="003B4BBF" w:rsidRDefault="00466E67" w:rsidP="00466E67">
                  <w:pPr>
                    <w:spacing w:after="0" w:line="240" w:lineRule="auto"/>
                    <w:jc w:val="center"/>
                    <w:rPr>
                      <w:rFonts w:ascii="Cambria" w:hAnsi="Cambria" w:cs="Cambria"/>
                      <w:sz w:val="24"/>
                      <w:szCs w:val="24"/>
                    </w:rPr>
                  </w:pPr>
                  <w:r w:rsidRPr="003B4BBF">
                    <w:rPr>
                      <w:rFonts w:ascii="Cambria" w:hAnsi="Cambria" w:cs="Cambria"/>
                      <w:sz w:val="24"/>
                      <w:szCs w:val="24"/>
                    </w:rPr>
                    <w:t>Оддел за корпоративни комуникации и односи со јавноста</w:t>
                  </w:r>
                </w:p>
              </w:txbxContent>
            </v:textbox>
            <w10:anchorlock/>
          </v:roundrect>
        </w:pict>
      </w:r>
      <w:r w:rsidRPr="00D511A3">
        <w:rPr>
          <w:noProof/>
          <w:lang w:eastAsia="mk-MK"/>
        </w:rPr>
        <w:pict>
          <v:roundrect id="_x0000_s1036" style="position:absolute;left:0;text-align:left;margin-left:216.6pt;margin-top:13.2pt;width:83.15pt;height:35.15pt;z-index:251670528" arcsize="10923f">
            <v:textbox style="mso-next-textbox:#_x0000_s1036" inset="0,0,0,0">
              <w:txbxContent>
                <w:p w:rsidR="00466E67" w:rsidRPr="003B4BBF" w:rsidRDefault="00466E67" w:rsidP="00466E67">
                  <w:pPr>
                    <w:spacing w:after="0" w:line="240" w:lineRule="auto"/>
                    <w:jc w:val="center"/>
                    <w:rPr>
                      <w:rFonts w:ascii="Cambria" w:hAnsi="Cambria" w:cs="Cambria"/>
                      <w:sz w:val="24"/>
                      <w:szCs w:val="24"/>
                    </w:rPr>
                  </w:pPr>
                  <w:r w:rsidRPr="003B4BBF">
                    <w:rPr>
                      <w:rFonts w:ascii="Cambria" w:hAnsi="Cambria" w:cs="Cambria"/>
                      <w:sz w:val="24"/>
                      <w:szCs w:val="24"/>
                    </w:rPr>
                    <w:t>Оддел за новинарство</w:t>
                  </w:r>
                </w:p>
              </w:txbxContent>
            </v:textbox>
            <w10:anchorlock/>
          </v:roundrect>
        </w:pict>
      </w:r>
    </w:p>
    <w:p w:rsidR="00466E67" w:rsidRPr="00383B33" w:rsidRDefault="00466E67" w:rsidP="00466E67">
      <w:pPr>
        <w:pBdr>
          <w:top w:val="single" w:sz="4" w:space="1" w:color="auto"/>
          <w:left w:val="single" w:sz="4" w:space="0" w:color="auto"/>
          <w:bottom w:val="single" w:sz="4" w:space="1" w:color="auto"/>
          <w:right w:val="single" w:sz="4" w:space="4" w:color="auto"/>
        </w:pBdr>
        <w:spacing w:before="120" w:after="0" w:line="240" w:lineRule="auto"/>
        <w:jc w:val="right"/>
        <w:outlineLvl w:val="0"/>
        <w:rPr>
          <w:rFonts w:ascii="Cambria" w:hAnsi="Cambria" w:cs="Cambria"/>
          <w:b/>
          <w:bCs/>
          <w:color w:val="7F7F7F"/>
          <w:sz w:val="24"/>
          <w:szCs w:val="24"/>
        </w:rPr>
      </w:pPr>
      <w:r w:rsidRPr="00D511A3">
        <w:rPr>
          <w:noProof/>
          <w:lang w:eastAsia="mk-MK"/>
        </w:rPr>
        <w:pict>
          <v:roundrect id="_x0000_s1028" style="position:absolute;left:0;text-align:left;margin-left:195.6pt;margin-top:15.7pt;width:121.05pt;height:20.45pt;z-index:251662336" arcsize="10923f">
            <v:textbox style="mso-next-textbox:#_x0000_s1028" inset="0,0,0,0">
              <w:txbxContent>
                <w:p w:rsidR="00466E67" w:rsidRPr="003B4BBF" w:rsidRDefault="00466E67" w:rsidP="00466E67">
                  <w:pPr>
                    <w:spacing w:after="0" w:line="240" w:lineRule="auto"/>
                    <w:jc w:val="center"/>
                    <w:rPr>
                      <w:rFonts w:ascii="Cambria" w:hAnsi="Cambria" w:cs="Cambria"/>
                      <w:b/>
                      <w:bCs/>
                      <w:sz w:val="24"/>
                      <w:szCs w:val="24"/>
                    </w:rPr>
                  </w:pPr>
                  <w:r w:rsidRPr="003B4BBF">
                    <w:rPr>
                      <w:rFonts w:ascii="Cambria" w:hAnsi="Cambria" w:cs="Cambria"/>
                      <w:b/>
                      <w:bCs/>
                      <w:sz w:val="24"/>
                      <w:szCs w:val="24"/>
                    </w:rPr>
                    <w:t>УПРАВА</w:t>
                  </w:r>
                </w:p>
              </w:txbxContent>
            </v:textbox>
            <w10:anchorlock/>
          </v:roundrect>
        </w:pict>
      </w:r>
    </w:p>
    <w:p w:rsidR="00466E67" w:rsidRPr="00383B33" w:rsidRDefault="00466E67" w:rsidP="00466E67">
      <w:pPr>
        <w:pBdr>
          <w:top w:val="single" w:sz="4" w:space="1" w:color="auto"/>
          <w:left w:val="single" w:sz="4" w:space="0" w:color="auto"/>
          <w:bottom w:val="single" w:sz="4" w:space="1" w:color="auto"/>
          <w:right w:val="single" w:sz="4" w:space="4" w:color="auto"/>
        </w:pBdr>
        <w:spacing w:before="120" w:after="0" w:line="240" w:lineRule="auto"/>
        <w:ind w:firstLine="720"/>
        <w:jc w:val="both"/>
        <w:outlineLvl w:val="0"/>
        <w:rPr>
          <w:rFonts w:ascii="Cambria" w:hAnsi="Cambria" w:cs="Cambria"/>
          <w:sz w:val="24"/>
          <w:szCs w:val="24"/>
        </w:rPr>
      </w:pPr>
      <w:r w:rsidRPr="00D511A3">
        <w:rPr>
          <w:noProof/>
          <w:lang w:eastAsia="mk-MK"/>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316.65pt;margin-top:1.1pt;width:25.95pt;height:25.4pt;z-index:251674624" o:connectortype="elbow" adj="21392,-520186,-305521">
            <v:stroke endarrow="block"/>
            <w10:anchorlock/>
          </v:shape>
        </w:pict>
      </w:r>
      <w:r w:rsidRPr="00D511A3">
        <w:rPr>
          <w:noProof/>
          <w:lang w:eastAsia="mk-MK"/>
        </w:rPr>
        <w:pict>
          <v:shape id="_x0000_s1038" type="#_x0000_t34" style="position:absolute;left:0;text-align:left;margin-left:65.1pt;margin-top:1.1pt;width:130.5pt;height:26.3pt;rotation:180;flip:y;z-index:251672576" o:connectortype="elbow" adj="21848,502385,-40717">
            <v:stroke endarrow="block"/>
            <w10:anchorlock/>
          </v:shape>
        </w:pict>
      </w:r>
      <w:r w:rsidRPr="00D511A3">
        <w:rPr>
          <w:noProof/>
          <w:lang w:eastAsia="mk-MK"/>
        </w:rPr>
        <w:pict>
          <v:shape id="_x0000_s1039" type="#_x0000_t34" style="position:absolute;left:0;text-align:left;margin-left:155.6pt;margin-top:7.25pt;width:40pt;height:19.25pt;rotation:180;flip:y;z-index:251673600" o:connectortype="elbow" adj="21735,693276,-132840">
            <v:stroke endarrow="block"/>
            <w10:anchorlock/>
          </v:shape>
        </w:pict>
      </w:r>
    </w:p>
    <w:p w:rsidR="00466E67" w:rsidRPr="00383B33" w:rsidRDefault="00466E67" w:rsidP="00466E67">
      <w:pPr>
        <w:pBdr>
          <w:top w:val="single" w:sz="4" w:space="1" w:color="auto"/>
          <w:left w:val="single" w:sz="4" w:space="0" w:color="auto"/>
          <w:bottom w:val="single" w:sz="4" w:space="1" w:color="auto"/>
          <w:right w:val="single" w:sz="4" w:space="4" w:color="auto"/>
        </w:pBdr>
        <w:spacing w:before="120" w:after="0" w:line="240" w:lineRule="auto"/>
        <w:ind w:firstLine="720"/>
        <w:jc w:val="both"/>
        <w:outlineLvl w:val="0"/>
        <w:rPr>
          <w:rFonts w:ascii="Cambria" w:hAnsi="Cambria" w:cs="Cambria"/>
          <w:sz w:val="24"/>
          <w:szCs w:val="24"/>
        </w:rPr>
      </w:pPr>
      <w:r w:rsidRPr="00D511A3">
        <w:rPr>
          <w:noProof/>
          <w:lang w:eastAsia="mk-MK"/>
        </w:rPr>
        <w:pict>
          <v:roundrect id="_x0000_s1034" style="position:absolute;left:0;text-align:left;margin-left:26.8pt;margin-top:6.7pt;width:78.8pt;height:34.4pt;z-index:251668480" arcsize="10923f">
            <v:textbox style="mso-next-textbox:#_x0000_s1034" inset="0,0,0,0">
              <w:txbxContent>
                <w:p w:rsidR="00466E67" w:rsidRPr="003B4BBF" w:rsidRDefault="00466E67" w:rsidP="00466E67">
                  <w:pPr>
                    <w:spacing w:before="120" w:after="120" w:line="240" w:lineRule="auto"/>
                    <w:jc w:val="center"/>
                    <w:rPr>
                      <w:rFonts w:ascii="Cambria" w:hAnsi="Cambria" w:cs="Cambria"/>
                      <w:sz w:val="24"/>
                      <w:szCs w:val="24"/>
                    </w:rPr>
                  </w:pPr>
                  <w:r w:rsidRPr="003B4BBF">
                    <w:rPr>
                      <w:rFonts w:ascii="Cambria" w:hAnsi="Cambria" w:cs="Cambria"/>
                      <w:sz w:val="24"/>
                      <w:szCs w:val="24"/>
                    </w:rPr>
                    <w:t>Секретар</w:t>
                  </w:r>
                </w:p>
              </w:txbxContent>
            </v:textbox>
            <w10:anchorlock/>
          </v:roundrect>
        </w:pict>
      </w:r>
      <w:r w:rsidRPr="00D511A3">
        <w:rPr>
          <w:noProof/>
          <w:lang w:eastAsia="mk-MK"/>
        </w:rPr>
        <w:pict>
          <v:roundrect id="_x0000_s1030" style="position:absolute;left:0;text-align:left;margin-left:119.85pt;margin-top:6.7pt;width:175.3pt;height:35.15pt;z-index:251664384" arcsize="10923f">
            <v:textbox style="mso-next-textbox:#_x0000_s1030" inset="0,0,0,0">
              <w:txbxContent>
                <w:p w:rsidR="00466E67" w:rsidRPr="003B4BBF" w:rsidRDefault="00466E67" w:rsidP="00466E67">
                  <w:pPr>
                    <w:pStyle w:val="ListParagraph"/>
                    <w:spacing w:after="0" w:line="240" w:lineRule="auto"/>
                    <w:ind w:left="0"/>
                    <w:jc w:val="center"/>
                    <w:outlineLvl w:val="0"/>
                    <w:rPr>
                      <w:rFonts w:ascii="Cambria" w:hAnsi="Cambria" w:cs="Cambria"/>
                      <w:sz w:val="24"/>
                      <w:szCs w:val="24"/>
                    </w:rPr>
                  </w:pPr>
                  <w:bookmarkStart w:id="6" w:name="_Toc308172976"/>
                  <w:bookmarkStart w:id="7" w:name="_Toc308173174"/>
                  <w:bookmarkStart w:id="8" w:name="_Toc308174327"/>
                  <w:r w:rsidRPr="003B4BBF">
                    <w:rPr>
                      <w:rFonts w:ascii="Cambria" w:hAnsi="Cambria" w:cs="Cambria"/>
                      <w:sz w:val="24"/>
                      <w:szCs w:val="24"/>
                    </w:rPr>
                    <w:t>Одделение за финансии и администрација</w:t>
                  </w:r>
                  <w:bookmarkEnd w:id="6"/>
                  <w:bookmarkEnd w:id="7"/>
                  <w:bookmarkEnd w:id="8"/>
                </w:p>
                <w:p w:rsidR="00466E67" w:rsidRPr="00F60777" w:rsidRDefault="00466E67" w:rsidP="00466E67">
                  <w:pPr>
                    <w:spacing w:after="0" w:line="240" w:lineRule="auto"/>
                    <w:jc w:val="center"/>
                    <w:rPr>
                      <w:rFonts w:cs="Times New Roman"/>
                    </w:rPr>
                  </w:pPr>
                </w:p>
              </w:txbxContent>
            </v:textbox>
            <w10:anchorlock/>
          </v:roundrect>
        </w:pict>
      </w:r>
      <w:r w:rsidRPr="00D511A3">
        <w:rPr>
          <w:noProof/>
          <w:lang w:eastAsia="mk-MK"/>
        </w:rPr>
        <w:pict>
          <v:roundrect id="_x0000_s1031" style="position:absolute;left:0;text-align:left;margin-left:315.6pt;margin-top:6.7pt;width:166.7pt;height:34.4pt;z-index:251665408" arcsize="10923f">
            <v:textbox style="mso-next-textbox:#_x0000_s1031" inset="0,0,0,0">
              <w:txbxContent>
                <w:p w:rsidR="00466E67" w:rsidRPr="003B4BBF" w:rsidRDefault="00466E67" w:rsidP="00466E67">
                  <w:pPr>
                    <w:pStyle w:val="ListParagraph"/>
                    <w:spacing w:after="0" w:line="240" w:lineRule="auto"/>
                    <w:ind w:left="0"/>
                    <w:jc w:val="center"/>
                    <w:outlineLvl w:val="0"/>
                    <w:rPr>
                      <w:rFonts w:ascii="Cambria" w:hAnsi="Cambria" w:cs="Cambria"/>
                      <w:sz w:val="24"/>
                      <w:szCs w:val="24"/>
                    </w:rPr>
                  </w:pPr>
                  <w:bookmarkStart w:id="9" w:name="_Toc308172977"/>
                  <w:bookmarkStart w:id="10" w:name="_Toc308173175"/>
                  <w:bookmarkStart w:id="11" w:name="_Toc308174328"/>
                  <w:r w:rsidRPr="003B4BBF">
                    <w:rPr>
                      <w:rFonts w:ascii="Cambria" w:hAnsi="Cambria" w:cs="Cambria"/>
                      <w:sz w:val="24"/>
                      <w:szCs w:val="24"/>
                    </w:rPr>
                    <w:t>Единица за веб-поддршка и Интернет - апликации</w:t>
                  </w:r>
                  <w:bookmarkEnd w:id="9"/>
                  <w:bookmarkEnd w:id="10"/>
                  <w:bookmarkEnd w:id="11"/>
                </w:p>
              </w:txbxContent>
            </v:textbox>
            <w10:anchorlock/>
          </v:roundrect>
        </w:pict>
      </w:r>
    </w:p>
    <w:p w:rsidR="00466E67" w:rsidRPr="00383B33" w:rsidRDefault="00466E67" w:rsidP="00466E67">
      <w:pPr>
        <w:pBdr>
          <w:top w:val="single" w:sz="4" w:space="1" w:color="auto"/>
          <w:left w:val="single" w:sz="4" w:space="0" w:color="auto"/>
          <w:bottom w:val="single" w:sz="4" w:space="1" w:color="auto"/>
          <w:right w:val="single" w:sz="4" w:space="4" w:color="auto"/>
        </w:pBdr>
        <w:spacing w:before="120" w:after="0" w:line="240" w:lineRule="auto"/>
        <w:ind w:firstLine="720"/>
        <w:jc w:val="both"/>
        <w:outlineLvl w:val="0"/>
        <w:rPr>
          <w:rFonts w:ascii="Cambria" w:hAnsi="Cambria" w:cs="Cambria"/>
          <w:sz w:val="24"/>
          <w:szCs w:val="24"/>
        </w:rPr>
      </w:pPr>
    </w:p>
    <w:p w:rsidR="00466E67" w:rsidRPr="00AA0602" w:rsidRDefault="00466E67" w:rsidP="00466E67">
      <w:pPr>
        <w:pBdr>
          <w:top w:val="single" w:sz="4" w:space="1" w:color="auto"/>
          <w:left w:val="single" w:sz="4" w:space="0" w:color="auto"/>
          <w:bottom w:val="single" w:sz="4" w:space="1" w:color="auto"/>
          <w:right w:val="single" w:sz="4" w:space="4" w:color="auto"/>
        </w:pBdr>
        <w:spacing w:before="120" w:after="0" w:line="240" w:lineRule="auto"/>
        <w:jc w:val="both"/>
        <w:outlineLvl w:val="0"/>
        <w:rPr>
          <w:rFonts w:ascii="Cambria" w:hAnsi="Cambria" w:cs="Cambria"/>
          <w:sz w:val="24"/>
          <w:szCs w:val="24"/>
          <w:lang w:val="en-US"/>
        </w:rPr>
      </w:pPr>
    </w:p>
    <w:p w:rsidR="00466E67" w:rsidRDefault="00466E67" w:rsidP="00466E67">
      <w:pPr>
        <w:spacing w:before="120" w:after="0" w:line="240" w:lineRule="auto"/>
        <w:jc w:val="both"/>
        <w:outlineLvl w:val="0"/>
        <w:rPr>
          <w:rFonts w:ascii="Cambria" w:hAnsi="Cambria" w:cs="Cambria"/>
          <w:sz w:val="24"/>
          <w:szCs w:val="24"/>
        </w:rPr>
      </w:pPr>
    </w:p>
    <w:p w:rsidR="00637A74" w:rsidRDefault="00637A74" w:rsidP="00466E67">
      <w:pPr>
        <w:spacing w:before="120" w:after="0" w:line="240" w:lineRule="auto"/>
        <w:ind w:firstLine="720"/>
        <w:jc w:val="both"/>
        <w:outlineLvl w:val="0"/>
        <w:rPr>
          <w:rFonts w:ascii="Cambria" w:hAnsi="Cambria" w:cs="Cambria"/>
          <w:sz w:val="24"/>
          <w:szCs w:val="24"/>
          <w:lang w:val="en-US"/>
        </w:rPr>
      </w:pP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Во организациската структура на Високата школа постои флексибилност која овозможува ефикасност и квалитет во извршувањето на работните задачи и рационално користење на сите човечки ресурси. Ефикасноста во управувањето со тековните работи се остварува преку одржување редовни состаноци на вработените во двете студиски насоки, состаноци на директорот и раководителите на организациските единици и состаноци на Наставничкиот совет на Високата школа.</w:t>
      </w: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 xml:space="preserve">Во минатите три години, односно од основањето на Високата школа до јуни 2011 година, се одржани вкупно </w:t>
      </w:r>
      <w:r w:rsidRPr="00383B33">
        <w:rPr>
          <w:rFonts w:ascii="Cambria" w:hAnsi="Cambria" w:cs="Cambria"/>
          <w:sz w:val="24"/>
          <w:szCs w:val="24"/>
          <w:lang w:val="ru-RU"/>
        </w:rPr>
        <w:t>54</w:t>
      </w:r>
      <w:r w:rsidRPr="00383B33">
        <w:rPr>
          <w:rFonts w:ascii="Cambria" w:hAnsi="Cambria" w:cs="Cambria"/>
          <w:sz w:val="24"/>
          <w:szCs w:val="24"/>
        </w:rPr>
        <w:t xml:space="preserve"> седници на Наставничкиот совет, на кои се донесени </w:t>
      </w:r>
      <w:r w:rsidRPr="00383B33">
        <w:rPr>
          <w:rFonts w:ascii="Cambria" w:hAnsi="Cambria" w:cs="Cambria"/>
          <w:sz w:val="24"/>
          <w:szCs w:val="24"/>
          <w:lang w:val="ru-RU"/>
        </w:rPr>
        <w:t>130</w:t>
      </w:r>
      <w:r w:rsidRPr="00383B33">
        <w:rPr>
          <w:rFonts w:ascii="Cambria" w:hAnsi="Cambria" w:cs="Cambria"/>
          <w:sz w:val="24"/>
          <w:szCs w:val="24"/>
        </w:rPr>
        <w:t xml:space="preserve"> одлуки.   </w:t>
      </w: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F30BF6" w:rsidRDefault="00466E67" w:rsidP="00466E67">
      <w:pPr>
        <w:pStyle w:val="ListParagraph"/>
        <w:numPr>
          <w:ilvl w:val="0"/>
          <w:numId w:val="18"/>
        </w:numPr>
        <w:rPr>
          <w:rFonts w:ascii="Cambria" w:hAnsi="Cambria" w:cs="Cambria"/>
          <w:b/>
          <w:bCs/>
          <w:sz w:val="24"/>
          <w:szCs w:val="24"/>
          <w:lang w:eastAsia="mk-MK"/>
        </w:rPr>
      </w:pPr>
      <w:r w:rsidRPr="00F30BF6">
        <w:rPr>
          <w:rFonts w:ascii="Cambria" w:hAnsi="Cambria" w:cs="Cambria"/>
          <w:b/>
          <w:bCs/>
          <w:sz w:val="24"/>
          <w:szCs w:val="24"/>
          <w:lang w:eastAsia="mk-MK"/>
        </w:rPr>
        <w:t>Стандарди во квалитетот на работењето</w:t>
      </w: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 xml:space="preserve">Досегашната работа на Високата школа се одвива во согласност со следниве стандарди и принципи во работењето: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Реализација на континуирани активности за надградба и одржување на концептот за стекнување нови знаења кај наставниот кадар и студентите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Постојано промовирање квалитет во образованието и намалување на социјалните и културните разлики преку соодветно изведување на наставната програма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Поттикнување на вештините и неопходните вредности за континуиран развој на студентите, наставниот и административно-управниот кадар на Високата школа</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Промовирање меѓународна соработка во размената на идеи, наставнички кадар и студенти во сферата на образовната дејност воопшто и во областите во кои дејствува Високата школа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Развивање и поттикнување на вештините кај студентите и вработените за глобално комуницирање и конкурентност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Примена на најсовремените технолошки достигнувања во изведување на наставата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Следење на најдобрите практики во изведувањето на наставните програми, како  и во другите активности на Високата школа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Создавање соодветен амбиент за изведување и следење на наставата, како и за развој на наставниот кадар</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Поттикнување тимска работа и учество во управувањето на Високата школа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Развој на соодветни комуникациски стратегии и планови за промовирање на активностите на Високата школа, како и остварените резултати </w:t>
      </w:r>
    </w:p>
    <w:p w:rsidR="00466E67" w:rsidRPr="00383B33" w:rsidRDefault="00466E67" w:rsidP="00466E67">
      <w:pPr>
        <w:numPr>
          <w:ilvl w:val="0"/>
          <w:numId w:val="11"/>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Воведување систем за обезбедување и набљудување на квалитетот во наставата. </w:t>
      </w:r>
    </w:p>
    <w:p w:rsidR="00466E67" w:rsidRPr="00AA0602" w:rsidRDefault="00466E67" w:rsidP="00466E67">
      <w:pPr>
        <w:spacing w:before="120" w:after="0" w:line="240" w:lineRule="auto"/>
        <w:jc w:val="both"/>
        <w:outlineLvl w:val="0"/>
        <w:rPr>
          <w:rFonts w:ascii="Cambria" w:hAnsi="Cambria" w:cs="Cambria"/>
          <w:sz w:val="24"/>
          <w:szCs w:val="24"/>
          <w:lang w:val="ru-RU"/>
        </w:rPr>
      </w:pPr>
    </w:p>
    <w:p w:rsidR="00466E67" w:rsidRPr="00AA0602" w:rsidRDefault="00466E67" w:rsidP="00466E67">
      <w:pPr>
        <w:spacing w:before="120" w:after="0" w:line="240" w:lineRule="auto"/>
        <w:jc w:val="both"/>
        <w:outlineLvl w:val="0"/>
        <w:rPr>
          <w:rFonts w:ascii="Cambria" w:hAnsi="Cambria" w:cs="Cambria"/>
          <w:sz w:val="24"/>
          <w:szCs w:val="24"/>
          <w:lang w:val="ru-RU"/>
        </w:rPr>
      </w:pPr>
    </w:p>
    <w:p w:rsidR="00466E67" w:rsidRPr="00AA0602" w:rsidRDefault="00466E67" w:rsidP="00466E67">
      <w:pPr>
        <w:spacing w:before="120" w:after="0" w:line="240" w:lineRule="auto"/>
        <w:jc w:val="both"/>
        <w:outlineLvl w:val="0"/>
        <w:rPr>
          <w:rFonts w:ascii="Cambria" w:hAnsi="Cambria" w:cs="Cambria"/>
          <w:sz w:val="24"/>
          <w:szCs w:val="24"/>
          <w:lang w:val="ru-RU"/>
        </w:rPr>
      </w:pPr>
    </w:p>
    <w:p w:rsidR="00466E67" w:rsidRPr="00AA0602" w:rsidRDefault="00466E67" w:rsidP="00466E67">
      <w:pPr>
        <w:spacing w:before="120" w:after="0" w:line="240" w:lineRule="auto"/>
        <w:jc w:val="both"/>
        <w:outlineLvl w:val="0"/>
        <w:rPr>
          <w:rFonts w:ascii="Cambria" w:hAnsi="Cambria" w:cs="Cambria"/>
          <w:sz w:val="24"/>
          <w:szCs w:val="24"/>
          <w:lang w:val="ru-RU"/>
        </w:rPr>
      </w:pPr>
    </w:p>
    <w:p w:rsidR="00466E67" w:rsidRPr="00AA0602" w:rsidRDefault="00466E67" w:rsidP="00466E67">
      <w:pPr>
        <w:spacing w:before="120" w:after="0" w:line="240" w:lineRule="auto"/>
        <w:jc w:val="both"/>
        <w:outlineLvl w:val="0"/>
        <w:rPr>
          <w:rFonts w:ascii="Cambria" w:hAnsi="Cambria" w:cs="Cambria"/>
          <w:sz w:val="24"/>
          <w:szCs w:val="24"/>
          <w:lang w:val="ru-RU"/>
        </w:rPr>
      </w:pPr>
    </w:p>
    <w:p w:rsidR="00466E67" w:rsidRPr="00AA0602" w:rsidRDefault="00466E67" w:rsidP="00466E67">
      <w:pPr>
        <w:spacing w:before="120" w:after="0" w:line="240" w:lineRule="auto"/>
        <w:jc w:val="both"/>
        <w:outlineLvl w:val="0"/>
        <w:rPr>
          <w:rFonts w:ascii="Cambria" w:hAnsi="Cambria" w:cs="Cambria"/>
          <w:sz w:val="24"/>
          <w:szCs w:val="24"/>
          <w:lang w:val="ru-RU"/>
        </w:rPr>
      </w:pPr>
    </w:p>
    <w:p w:rsidR="00466E67" w:rsidRPr="00AA0602" w:rsidRDefault="00466E67" w:rsidP="00466E67">
      <w:pPr>
        <w:spacing w:before="120" w:after="0" w:line="240" w:lineRule="auto"/>
        <w:jc w:val="both"/>
        <w:outlineLvl w:val="0"/>
        <w:rPr>
          <w:rFonts w:ascii="Cambria" w:hAnsi="Cambria" w:cs="Cambria"/>
          <w:sz w:val="24"/>
          <w:szCs w:val="24"/>
          <w:lang w:val="ru-RU"/>
        </w:rPr>
      </w:pPr>
    </w:p>
    <w:p w:rsidR="00466E67" w:rsidRPr="008C3ED6" w:rsidRDefault="00466E67" w:rsidP="00466E67">
      <w:pPr>
        <w:spacing w:before="120" w:after="0" w:line="240" w:lineRule="auto"/>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lang w:val="ru-RU"/>
        </w:rPr>
      </w:pPr>
      <w:r w:rsidRPr="00383B33">
        <w:rPr>
          <w:rFonts w:ascii="Cambria" w:hAnsi="Cambria" w:cs="Cambria"/>
          <w:sz w:val="24"/>
          <w:szCs w:val="24"/>
        </w:rPr>
        <w:t>Гореспоменатите стандарди и принципи во функционирањето на Високата школа се содржани во следниве правилници за работ</w:t>
      </w:r>
      <w:r w:rsidRPr="00383B33">
        <w:rPr>
          <w:rFonts w:ascii="Cambria" w:hAnsi="Cambria" w:cs="Cambria"/>
          <w:sz w:val="24"/>
          <w:szCs w:val="24"/>
          <w:lang w:val="en-US"/>
        </w:rPr>
        <w:t>a</w:t>
      </w:r>
      <w:r w:rsidRPr="00383B33">
        <w:rPr>
          <w:rFonts w:ascii="Cambria" w:hAnsi="Cambria" w:cs="Cambria"/>
          <w:sz w:val="24"/>
          <w:szCs w:val="24"/>
          <w:lang w:val="ru-RU"/>
        </w:rPr>
        <w:t>:</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 xml:space="preserve">Органот на основачот </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Клиничката програма</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Вонредно студирање</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Организирање заеднички студии со други високообразовни установи</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Вршење стручно образование пократко од три години</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Организација на принципот на учење од далечина</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Научно-истражувачка дејност</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Управата на Високата школа</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lang w:val="ru-RU"/>
        </w:rPr>
        <w:t>Надомест на висината на трошоците за давање разни услуги на Високата школа</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Наградување на студентите</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Постапување на Дисциплинската комисија</w:t>
      </w:r>
    </w:p>
    <w:p w:rsidR="00466E67" w:rsidRPr="00383B33" w:rsidRDefault="00466E67" w:rsidP="00466E67">
      <w:pPr>
        <w:numPr>
          <w:ilvl w:val="0"/>
          <w:numId w:val="13"/>
        </w:numPr>
        <w:tabs>
          <w:tab w:val="clear" w:pos="720"/>
        </w:tabs>
        <w:spacing w:before="120" w:after="0" w:line="240" w:lineRule="auto"/>
        <w:ind w:left="810" w:hanging="450"/>
        <w:outlineLvl w:val="0"/>
        <w:rPr>
          <w:rFonts w:ascii="Cambria" w:hAnsi="Cambria" w:cs="Cambria"/>
          <w:sz w:val="24"/>
          <w:szCs w:val="24"/>
        </w:rPr>
      </w:pPr>
      <w:r w:rsidRPr="00383B33">
        <w:rPr>
          <w:rFonts w:ascii="Cambria" w:hAnsi="Cambria" w:cs="Cambria"/>
          <w:sz w:val="24"/>
          <w:szCs w:val="24"/>
        </w:rPr>
        <w:t>Издавачка дејност</w:t>
      </w:r>
    </w:p>
    <w:p w:rsidR="00466E67" w:rsidRPr="00383B33" w:rsidRDefault="00466E67" w:rsidP="00466E67">
      <w:pPr>
        <w:numPr>
          <w:ilvl w:val="0"/>
          <w:numId w:val="13"/>
        </w:numPr>
        <w:tabs>
          <w:tab w:val="clear" w:pos="720"/>
        </w:tabs>
        <w:spacing w:before="120" w:after="0" w:line="240" w:lineRule="auto"/>
        <w:ind w:left="810" w:hanging="450"/>
        <w:jc w:val="both"/>
        <w:outlineLvl w:val="0"/>
        <w:rPr>
          <w:rFonts w:ascii="Cambria" w:hAnsi="Cambria" w:cs="Cambria"/>
          <w:sz w:val="24"/>
          <w:szCs w:val="24"/>
        </w:rPr>
      </w:pPr>
      <w:r w:rsidRPr="00383B33">
        <w:rPr>
          <w:rFonts w:ascii="Cambria" w:hAnsi="Cambria" w:cs="Cambria"/>
          <w:sz w:val="24"/>
          <w:szCs w:val="24"/>
        </w:rPr>
        <w:t>Самоевалуација</w:t>
      </w:r>
      <w:r w:rsidRPr="00383B33">
        <w:rPr>
          <w:rFonts w:ascii="Cambria" w:hAnsi="Cambria" w:cs="Cambria"/>
          <w:sz w:val="24"/>
          <w:szCs w:val="24"/>
          <w:lang w:val="en-US"/>
        </w:rPr>
        <w:t xml:space="preserve"> </w:t>
      </w:r>
    </w:p>
    <w:p w:rsidR="00466E67" w:rsidRPr="00383B33" w:rsidRDefault="00466E67" w:rsidP="00466E67">
      <w:pPr>
        <w:numPr>
          <w:ilvl w:val="0"/>
          <w:numId w:val="13"/>
        </w:numPr>
        <w:tabs>
          <w:tab w:val="clear" w:pos="720"/>
        </w:tabs>
        <w:spacing w:before="120" w:after="0" w:line="240" w:lineRule="auto"/>
        <w:ind w:left="810" w:hanging="450"/>
        <w:jc w:val="both"/>
        <w:outlineLvl w:val="0"/>
        <w:rPr>
          <w:rFonts w:ascii="Cambria" w:hAnsi="Cambria" w:cs="Cambria"/>
          <w:sz w:val="24"/>
          <w:szCs w:val="24"/>
        </w:rPr>
      </w:pPr>
      <w:r w:rsidRPr="00383B33">
        <w:rPr>
          <w:rFonts w:ascii="Cambria" w:hAnsi="Cambria" w:cs="Cambria"/>
          <w:sz w:val="24"/>
          <w:szCs w:val="24"/>
          <w:lang w:val="en-US"/>
        </w:rPr>
        <w:t>Правилник за студирање</w:t>
      </w:r>
    </w:p>
    <w:p w:rsidR="00466E67" w:rsidRPr="00383B33" w:rsidRDefault="00466E67" w:rsidP="00466E67">
      <w:pPr>
        <w:numPr>
          <w:ilvl w:val="0"/>
          <w:numId w:val="13"/>
        </w:numPr>
        <w:tabs>
          <w:tab w:val="clear" w:pos="720"/>
        </w:tabs>
        <w:spacing w:before="120" w:after="0" w:line="240" w:lineRule="auto"/>
        <w:ind w:left="810" w:hanging="450"/>
        <w:jc w:val="both"/>
        <w:outlineLvl w:val="0"/>
        <w:rPr>
          <w:rFonts w:ascii="Cambria" w:hAnsi="Cambria" w:cs="Cambria"/>
          <w:sz w:val="24"/>
          <w:szCs w:val="24"/>
        </w:rPr>
      </w:pPr>
      <w:r w:rsidRPr="00383B33">
        <w:rPr>
          <w:rFonts w:ascii="Cambria" w:hAnsi="Cambria" w:cs="Cambria"/>
          <w:sz w:val="24"/>
          <w:szCs w:val="24"/>
        </w:rPr>
        <w:t>Правилник за пренесување кредити</w:t>
      </w:r>
    </w:p>
    <w:p w:rsidR="00466E67" w:rsidRPr="00383B33" w:rsidRDefault="00466E67" w:rsidP="00466E67">
      <w:pPr>
        <w:numPr>
          <w:ilvl w:val="0"/>
          <w:numId w:val="13"/>
        </w:numPr>
        <w:tabs>
          <w:tab w:val="clear" w:pos="720"/>
        </w:tabs>
        <w:spacing w:before="120" w:after="0" w:line="240" w:lineRule="auto"/>
        <w:ind w:left="810" w:hanging="450"/>
        <w:jc w:val="both"/>
        <w:outlineLvl w:val="0"/>
        <w:rPr>
          <w:rFonts w:ascii="Cambria" w:hAnsi="Cambria" w:cs="Cambria"/>
          <w:sz w:val="24"/>
          <w:szCs w:val="24"/>
        </w:rPr>
      </w:pPr>
      <w:r w:rsidRPr="00383B33">
        <w:rPr>
          <w:rFonts w:ascii="Cambria" w:hAnsi="Cambria" w:cs="Cambria"/>
          <w:sz w:val="24"/>
          <w:szCs w:val="24"/>
        </w:rPr>
        <w:t>Правилник за организирање пракса за студентите</w:t>
      </w:r>
    </w:p>
    <w:p w:rsidR="00466E67" w:rsidRPr="00383B33" w:rsidRDefault="00466E67" w:rsidP="00466E67">
      <w:pPr>
        <w:numPr>
          <w:ilvl w:val="0"/>
          <w:numId w:val="13"/>
        </w:numPr>
        <w:tabs>
          <w:tab w:val="clear" w:pos="720"/>
        </w:tabs>
        <w:spacing w:before="120" w:after="0" w:line="240" w:lineRule="auto"/>
        <w:ind w:left="810" w:hanging="450"/>
        <w:jc w:val="both"/>
        <w:outlineLvl w:val="0"/>
        <w:rPr>
          <w:rFonts w:ascii="Cambria" w:hAnsi="Cambria" w:cs="Cambria"/>
          <w:sz w:val="24"/>
          <w:szCs w:val="24"/>
        </w:rPr>
      </w:pPr>
      <w:r w:rsidRPr="00383B33">
        <w:rPr>
          <w:rFonts w:ascii="Cambria" w:hAnsi="Cambria" w:cs="Cambria"/>
          <w:sz w:val="24"/>
          <w:szCs w:val="24"/>
        </w:rPr>
        <w:t>Правилник за дипломска работа</w:t>
      </w:r>
    </w:p>
    <w:p w:rsidR="00466E67" w:rsidRPr="00383B33" w:rsidRDefault="00466E67" w:rsidP="00466E67">
      <w:pPr>
        <w:numPr>
          <w:ilvl w:val="0"/>
          <w:numId w:val="13"/>
        </w:numPr>
        <w:tabs>
          <w:tab w:val="clear" w:pos="720"/>
        </w:tabs>
        <w:spacing w:before="120" w:after="0" w:line="240" w:lineRule="auto"/>
        <w:ind w:left="810" w:hanging="450"/>
        <w:jc w:val="both"/>
        <w:outlineLvl w:val="0"/>
        <w:rPr>
          <w:rFonts w:ascii="Cambria" w:hAnsi="Cambria" w:cs="Cambria"/>
          <w:sz w:val="24"/>
          <w:szCs w:val="24"/>
        </w:rPr>
      </w:pPr>
      <w:r w:rsidRPr="00383B33">
        <w:rPr>
          <w:rFonts w:ascii="Cambria" w:hAnsi="Cambria" w:cs="Cambria"/>
          <w:sz w:val="24"/>
          <w:szCs w:val="24"/>
        </w:rPr>
        <w:t>Правилник за студентска размена</w:t>
      </w:r>
    </w:p>
    <w:p w:rsidR="00466E67" w:rsidRDefault="00466E67" w:rsidP="00466E67">
      <w:pPr>
        <w:spacing w:before="120" w:after="0" w:line="240" w:lineRule="auto"/>
        <w:ind w:firstLine="720"/>
        <w:jc w:val="both"/>
        <w:outlineLvl w:val="0"/>
        <w:rPr>
          <w:rFonts w:ascii="Cambria" w:hAnsi="Cambria" w:cs="Cambria"/>
          <w:sz w:val="24"/>
          <w:szCs w:val="24"/>
          <w:lang w:val="en-US"/>
        </w:rPr>
      </w:pP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Во согласност со согледаните потреби за одржување на нивото на квалитетот во работењето, Високата школа е во фаза на стандардизирање на системите, процесите и процедурите во согласност со ИСО стандард 9001, а во блиска иднина планира да го воведе и ИСО стандардот за високо образование.</w:t>
      </w: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AA0602" w:rsidRDefault="00466E67" w:rsidP="00466E67">
      <w:pPr>
        <w:spacing w:before="120" w:after="0" w:line="240" w:lineRule="auto"/>
        <w:ind w:firstLine="720"/>
        <w:jc w:val="both"/>
        <w:outlineLvl w:val="0"/>
        <w:rPr>
          <w:rFonts w:ascii="Cambria" w:hAnsi="Cambria" w:cs="Cambria"/>
          <w:sz w:val="24"/>
          <w:szCs w:val="24"/>
          <w:lang w:val="ru-RU"/>
        </w:rPr>
      </w:pPr>
    </w:p>
    <w:p w:rsidR="00466E67" w:rsidRPr="00AA0602" w:rsidRDefault="00466E67" w:rsidP="00466E67">
      <w:pPr>
        <w:spacing w:before="120" w:after="0" w:line="240" w:lineRule="auto"/>
        <w:ind w:firstLine="720"/>
        <w:jc w:val="both"/>
        <w:outlineLvl w:val="0"/>
        <w:rPr>
          <w:rFonts w:ascii="Cambria" w:hAnsi="Cambria" w:cs="Cambria"/>
          <w:sz w:val="24"/>
          <w:szCs w:val="24"/>
          <w:lang w:val="ru-RU"/>
        </w:rPr>
      </w:pPr>
    </w:p>
    <w:p w:rsidR="00466E67" w:rsidRPr="00AA0602" w:rsidRDefault="00466E67" w:rsidP="00466E67">
      <w:pPr>
        <w:spacing w:before="120" w:after="0" w:line="240" w:lineRule="auto"/>
        <w:ind w:firstLine="720"/>
        <w:jc w:val="both"/>
        <w:outlineLvl w:val="0"/>
        <w:rPr>
          <w:rFonts w:ascii="Cambria" w:hAnsi="Cambria" w:cs="Cambria"/>
          <w:sz w:val="24"/>
          <w:szCs w:val="24"/>
          <w:lang w:val="ru-RU"/>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lang w:val="ru-RU"/>
        </w:rPr>
      </w:pPr>
    </w:p>
    <w:p w:rsidR="00466E67" w:rsidRPr="001546C7" w:rsidRDefault="00466E67" w:rsidP="00466E67">
      <w:pPr>
        <w:pStyle w:val="ListParagraph"/>
        <w:numPr>
          <w:ilvl w:val="0"/>
          <w:numId w:val="18"/>
        </w:numPr>
        <w:rPr>
          <w:rFonts w:ascii="Cambria" w:hAnsi="Cambria" w:cs="Cambria"/>
          <w:b/>
          <w:bCs/>
          <w:sz w:val="24"/>
          <w:szCs w:val="24"/>
          <w:lang w:eastAsia="mk-MK"/>
        </w:rPr>
      </w:pPr>
      <w:r w:rsidRPr="001546C7">
        <w:rPr>
          <w:rFonts w:ascii="Cambria" w:hAnsi="Cambria" w:cs="Cambria"/>
          <w:b/>
          <w:bCs/>
          <w:sz w:val="24"/>
          <w:szCs w:val="24"/>
        </w:rPr>
        <w:t>Просторно – технички услови</w:t>
      </w:r>
    </w:p>
    <w:p w:rsidR="00466E67" w:rsidRPr="00383B33" w:rsidRDefault="00466E67" w:rsidP="00466E67">
      <w:pPr>
        <w:spacing w:before="120" w:after="0" w:line="240" w:lineRule="auto"/>
        <w:ind w:firstLine="720"/>
        <w:jc w:val="both"/>
        <w:rPr>
          <w:rFonts w:ascii="Cambria" w:hAnsi="Cambria" w:cs="Cambria"/>
          <w:sz w:val="24"/>
          <w:szCs w:val="24"/>
        </w:rPr>
      </w:pPr>
      <w:r w:rsidRPr="00383B33">
        <w:rPr>
          <w:rFonts w:ascii="Cambria" w:hAnsi="Cambria" w:cs="Cambria"/>
          <w:sz w:val="24"/>
          <w:szCs w:val="24"/>
        </w:rPr>
        <w:t>Досегашната работа на Високата школа се спроведува во просторни и технички услови што ги задоволуваат барањата утврдени со законската регулатива.</w:t>
      </w:r>
    </w:p>
    <w:p w:rsidR="00466E67" w:rsidRPr="00383B33" w:rsidRDefault="00466E67" w:rsidP="00466E67">
      <w:pPr>
        <w:spacing w:before="120" w:after="0" w:line="240" w:lineRule="auto"/>
        <w:ind w:firstLine="720"/>
        <w:jc w:val="both"/>
        <w:rPr>
          <w:rFonts w:ascii="Cambria" w:hAnsi="Cambria" w:cs="Cambria"/>
          <w:sz w:val="24"/>
          <w:szCs w:val="24"/>
        </w:rPr>
      </w:pPr>
      <w:r w:rsidRPr="00383B33">
        <w:rPr>
          <w:rFonts w:ascii="Cambria" w:hAnsi="Cambria" w:cs="Cambria"/>
          <w:sz w:val="24"/>
          <w:szCs w:val="24"/>
        </w:rPr>
        <w:t>Просторната површина се состои од нето корисна површина од 366 м</w:t>
      </w:r>
      <w:r w:rsidRPr="00383B33">
        <w:rPr>
          <w:rFonts w:ascii="Cambria" w:hAnsi="Cambria" w:cs="Cambria"/>
          <w:sz w:val="24"/>
          <w:szCs w:val="24"/>
          <w:vertAlign w:val="superscript"/>
        </w:rPr>
        <w:t>2</w:t>
      </w:r>
      <w:r w:rsidRPr="00383B33">
        <w:rPr>
          <w:rFonts w:ascii="Cambria" w:hAnsi="Cambria" w:cs="Cambria"/>
          <w:sz w:val="24"/>
          <w:szCs w:val="24"/>
        </w:rPr>
        <w:t>, со што е запазена законската норма за минимум 3.5 м</w:t>
      </w:r>
      <w:r w:rsidRPr="00383B33">
        <w:rPr>
          <w:rFonts w:ascii="Cambria" w:hAnsi="Cambria" w:cs="Cambria"/>
          <w:sz w:val="24"/>
          <w:szCs w:val="24"/>
          <w:vertAlign w:val="superscript"/>
        </w:rPr>
        <w:t xml:space="preserve">2 </w:t>
      </w:r>
      <w:r w:rsidRPr="00383B33">
        <w:rPr>
          <w:rFonts w:ascii="Cambria" w:hAnsi="Cambria" w:cs="Cambria"/>
          <w:sz w:val="24"/>
          <w:szCs w:val="24"/>
        </w:rPr>
        <w:t>по студент</w:t>
      </w:r>
      <w:r w:rsidRPr="00383B33">
        <w:rPr>
          <w:rStyle w:val="FootnoteReference"/>
          <w:rFonts w:ascii="Cambria" w:hAnsi="Cambria" w:cs="Cambria"/>
          <w:sz w:val="24"/>
          <w:szCs w:val="24"/>
        </w:rPr>
        <w:footnoteReference w:id="9"/>
      </w:r>
      <w:r w:rsidRPr="00383B33">
        <w:rPr>
          <w:rFonts w:ascii="Cambria" w:hAnsi="Cambria" w:cs="Cambria"/>
          <w:sz w:val="24"/>
          <w:szCs w:val="24"/>
        </w:rPr>
        <w:t>. При што се обезбедени следниве услови за :</w:t>
      </w:r>
    </w:p>
    <w:p w:rsidR="00466E67" w:rsidRPr="00383B33" w:rsidRDefault="00466E67" w:rsidP="00466E67">
      <w:pPr>
        <w:pStyle w:val="ListParagraph"/>
        <w:numPr>
          <w:ilvl w:val="0"/>
          <w:numId w:val="7"/>
        </w:numPr>
        <w:spacing w:before="120" w:after="0" w:line="240" w:lineRule="auto"/>
        <w:jc w:val="both"/>
        <w:outlineLvl w:val="0"/>
        <w:rPr>
          <w:rFonts w:ascii="Cambria" w:hAnsi="Cambria" w:cs="Cambria"/>
          <w:sz w:val="24"/>
          <w:szCs w:val="24"/>
        </w:rPr>
      </w:pPr>
      <w:r w:rsidRPr="00383B33">
        <w:rPr>
          <w:rFonts w:ascii="Cambria" w:hAnsi="Cambria" w:cs="Cambria"/>
          <w:i/>
          <w:iCs/>
          <w:sz w:val="24"/>
          <w:szCs w:val="24"/>
        </w:rPr>
        <w:t>Студенти:</w:t>
      </w:r>
      <w:r w:rsidRPr="00383B33">
        <w:rPr>
          <w:rFonts w:ascii="Cambria" w:hAnsi="Cambria" w:cs="Cambria"/>
          <w:sz w:val="24"/>
          <w:szCs w:val="24"/>
        </w:rPr>
        <w:t xml:space="preserve"> целосно опремени 2 предавални за 20 студенти со Интернет места за работа; ТВ - студио; Радио - студио; ТВ - лабораторија и библиотека, или вкупно на студентите им се на располагање околу 250 м</w:t>
      </w:r>
      <w:r w:rsidRPr="00383B33">
        <w:rPr>
          <w:rFonts w:ascii="Cambria" w:hAnsi="Cambria" w:cs="Cambria"/>
          <w:sz w:val="24"/>
          <w:szCs w:val="24"/>
          <w:vertAlign w:val="superscript"/>
        </w:rPr>
        <w:t>2</w:t>
      </w:r>
      <w:r w:rsidRPr="00383B33">
        <w:rPr>
          <w:rFonts w:ascii="Cambria" w:hAnsi="Cambria" w:cs="Cambria"/>
          <w:sz w:val="24"/>
          <w:szCs w:val="24"/>
        </w:rPr>
        <w:t>.</w:t>
      </w:r>
    </w:p>
    <w:p w:rsidR="00466E67" w:rsidRPr="00383B33" w:rsidRDefault="00466E67" w:rsidP="00466E67">
      <w:pPr>
        <w:pStyle w:val="ListParagraph"/>
        <w:numPr>
          <w:ilvl w:val="0"/>
          <w:numId w:val="7"/>
        </w:numPr>
        <w:spacing w:before="120" w:after="0" w:line="240" w:lineRule="auto"/>
        <w:jc w:val="both"/>
        <w:outlineLvl w:val="0"/>
        <w:rPr>
          <w:rFonts w:ascii="Cambria" w:hAnsi="Cambria" w:cs="Cambria"/>
          <w:sz w:val="24"/>
          <w:szCs w:val="24"/>
        </w:rPr>
      </w:pPr>
      <w:r w:rsidRPr="00383B33">
        <w:rPr>
          <w:rFonts w:ascii="Cambria" w:hAnsi="Cambria" w:cs="Cambria"/>
          <w:i/>
          <w:iCs/>
          <w:sz w:val="24"/>
          <w:szCs w:val="24"/>
        </w:rPr>
        <w:t>Предавачи:</w:t>
      </w:r>
      <w:r w:rsidRPr="00383B33">
        <w:rPr>
          <w:rFonts w:ascii="Cambria" w:hAnsi="Cambria" w:cs="Cambria"/>
          <w:sz w:val="24"/>
          <w:szCs w:val="24"/>
        </w:rPr>
        <w:t xml:space="preserve"> целосно опремени 7 (седум) кабинети за наставнички и соработнички кадар, или вкупно на наставниот кадар и соработниците им се на располагање околу 120 м</w:t>
      </w:r>
      <w:r w:rsidRPr="00383B33">
        <w:rPr>
          <w:rFonts w:ascii="Cambria" w:hAnsi="Cambria" w:cs="Cambria"/>
          <w:sz w:val="24"/>
          <w:szCs w:val="24"/>
          <w:vertAlign w:val="superscript"/>
        </w:rPr>
        <w:t>2</w:t>
      </w:r>
      <w:r w:rsidRPr="00383B33">
        <w:rPr>
          <w:rFonts w:ascii="Cambria" w:hAnsi="Cambria" w:cs="Cambria"/>
          <w:sz w:val="24"/>
          <w:szCs w:val="24"/>
        </w:rPr>
        <w:t xml:space="preserve">. </w:t>
      </w:r>
    </w:p>
    <w:p w:rsidR="00466E67" w:rsidRPr="008C3ED6" w:rsidRDefault="00466E67" w:rsidP="00466E67">
      <w:pPr>
        <w:pStyle w:val="ListParagraph"/>
        <w:numPr>
          <w:ilvl w:val="0"/>
          <w:numId w:val="7"/>
        </w:numPr>
        <w:spacing w:before="120" w:after="0" w:line="240" w:lineRule="auto"/>
        <w:jc w:val="both"/>
        <w:outlineLvl w:val="0"/>
        <w:rPr>
          <w:rFonts w:ascii="Cambria" w:hAnsi="Cambria" w:cs="Cambria"/>
          <w:sz w:val="24"/>
          <w:szCs w:val="24"/>
        </w:rPr>
      </w:pPr>
      <w:r w:rsidRPr="00383B33">
        <w:rPr>
          <w:rFonts w:ascii="Cambria" w:hAnsi="Cambria" w:cs="Cambria"/>
          <w:i/>
          <w:iCs/>
          <w:sz w:val="24"/>
          <w:szCs w:val="24"/>
        </w:rPr>
        <w:t>Заеднички простории:</w:t>
      </w:r>
      <w:r w:rsidRPr="00383B33">
        <w:rPr>
          <w:rFonts w:ascii="Cambria" w:hAnsi="Cambria" w:cs="Cambria"/>
          <w:sz w:val="24"/>
          <w:szCs w:val="24"/>
        </w:rPr>
        <w:t xml:space="preserve"> 3 (три)</w:t>
      </w:r>
    </w:p>
    <w:p w:rsidR="00466E67" w:rsidRPr="00383B33" w:rsidRDefault="00466E67" w:rsidP="00466E67">
      <w:p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Целокупната опрема за реализирање на наставна дејност се состои од: </w:t>
      </w:r>
    </w:p>
    <w:p w:rsidR="00466E67" w:rsidRPr="00383B33" w:rsidRDefault="00466E67" w:rsidP="00466E67">
      <w:pPr>
        <w:pStyle w:val="ListParagraph"/>
        <w:spacing w:before="120" w:after="0" w:line="240" w:lineRule="auto"/>
        <w:ind w:left="360"/>
        <w:jc w:val="both"/>
        <w:outlineLvl w:val="0"/>
        <w:rPr>
          <w:rFonts w:ascii="Cambria" w:hAnsi="Cambria" w:cs="Cambria"/>
          <w:i/>
          <w:iCs/>
          <w:sz w:val="24"/>
          <w:szCs w:val="24"/>
        </w:rPr>
      </w:pPr>
      <w:r w:rsidRPr="00383B33">
        <w:rPr>
          <w:rFonts w:ascii="Cambria" w:hAnsi="Cambria" w:cs="Cambria"/>
          <w:i/>
          <w:iCs/>
          <w:sz w:val="24"/>
          <w:szCs w:val="24"/>
        </w:rPr>
        <w:t>Информатичка опрема:</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Компјутери </w:t>
      </w:r>
      <w:r w:rsidRPr="00383B33">
        <w:rPr>
          <w:rFonts w:ascii="Cambria" w:hAnsi="Cambria" w:cs="Cambria"/>
          <w:sz w:val="24"/>
          <w:szCs w:val="24"/>
          <w:lang w:val="en-US"/>
        </w:rPr>
        <w:t>(</w:t>
      </w:r>
      <w:r w:rsidRPr="00383B33">
        <w:rPr>
          <w:rFonts w:ascii="Cambria" w:hAnsi="Cambria" w:cs="Cambria"/>
          <w:sz w:val="24"/>
          <w:szCs w:val="24"/>
        </w:rPr>
        <w:t>54</w:t>
      </w:r>
      <w:r w:rsidRPr="00383B33">
        <w:rPr>
          <w:rFonts w:ascii="Cambria" w:hAnsi="Cambria" w:cs="Cambria"/>
          <w:sz w:val="24"/>
          <w:szCs w:val="24"/>
          <w:lang w:val="en-US"/>
        </w:rPr>
        <w:t>)</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Принтери </w:t>
      </w:r>
      <w:r w:rsidRPr="00383B33">
        <w:rPr>
          <w:rFonts w:ascii="Cambria" w:hAnsi="Cambria" w:cs="Cambria"/>
          <w:sz w:val="24"/>
          <w:szCs w:val="24"/>
          <w:lang w:val="en-US"/>
        </w:rPr>
        <w:t>(</w:t>
      </w:r>
      <w:r w:rsidRPr="00383B33">
        <w:rPr>
          <w:rFonts w:ascii="Cambria" w:hAnsi="Cambria" w:cs="Cambria"/>
          <w:sz w:val="24"/>
          <w:szCs w:val="24"/>
        </w:rPr>
        <w:t>7</w:t>
      </w:r>
      <w:r w:rsidRPr="00383B33">
        <w:rPr>
          <w:rFonts w:ascii="Cambria" w:hAnsi="Cambria" w:cs="Cambria"/>
          <w:sz w:val="24"/>
          <w:szCs w:val="24"/>
          <w:lang w:val="en-US"/>
        </w:rPr>
        <w:t>)</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Скенери</w:t>
      </w:r>
      <w:r w:rsidRPr="00383B33">
        <w:rPr>
          <w:rFonts w:ascii="Cambria" w:hAnsi="Cambria" w:cs="Cambria"/>
          <w:sz w:val="24"/>
          <w:szCs w:val="24"/>
          <w:lang w:val="en-US"/>
        </w:rPr>
        <w:t xml:space="preserve"> (</w:t>
      </w:r>
      <w:r w:rsidRPr="00383B33">
        <w:rPr>
          <w:rFonts w:ascii="Cambria" w:hAnsi="Cambria" w:cs="Cambria"/>
          <w:sz w:val="24"/>
          <w:szCs w:val="24"/>
        </w:rPr>
        <w:t>2</w:t>
      </w:r>
      <w:r w:rsidRPr="00383B33">
        <w:rPr>
          <w:rFonts w:ascii="Cambria" w:hAnsi="Cambria" w:cs="Cambria"/>
          <w:sz w:val="24"/>
          <w:szCs w:val="24"/>
          <w:lang w:val="en-US"/>
        </w:rPr>
        <w:t>)</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Проектори </w:t>
      </w:r>
      <w:r w:rsidRPr="00383B33">
        <w:rPr>
          <w:rFonts w:ascii="Cambria" w:hAnsi="Cambria" w:cs="Cambria"/>
          <w:sz w:val="24"/>
          <w:szCs w:val="24"/>
          <w:lang w:val="en-US"/>
        </w:rPr>
        <w:t>(</w:t>
      </w:r>
      <w:r w:rsidRPr="00383B33">
        <w:rPr>
          <w:rFonts w:ascii="Cambria" w:hAnsi="Cambria" w:cs="Cambria"/>
          <w:sz w:val="24"/>
          <w:szCs w:val="24"/>
        </w:rPr>
        <w:t>4</w:t>
      </w:r>
      <w:r w:rsidRPr="00383B33">
        <w:rPr>
          <w:rFonts w:ascii="Cambria" w:hAnsi="Cambria" w:cs="Cambria"/>
          <w:sz w:val="24"/>
          <w:szCs w:val="24"/>
          <w:lang w:val="en-US"/>
        </w:rPr>
        <w:t>)</w:t>
      </w:r>
      <w:r w:rsidRPr="00383B33">
        <w:rPr>
          <w:rFonts w:ascii="Cambria" w:hAnsi="Cambria" w:cs="Cambria"/>
          <w:sz w:val="24"/>
          <w:szCs w:val="24"/>
        </w:rPr>
        <w:t xml:space="preserve"> </w:t>
      </w:r>
    </w:p>
    <w:p w:rsidR="00466E67" w:rsidRPr="00383B33" w:rsidRDefault="00466E67" w:rsidP="00466E67">
      <w:pPr>
        <w:pStyle w:val="ListParagraph"/>
        <w:spacing w:before="120" w:after="0" w:line="240" w:lineRule="auto"/>
        <w:ind w:left="450"/>
        <w:jc w:val="both"/>
        <w:outlineLvl w:val="0"/>
        <w:rPr>
          <w:rFonts w:ascii="Cambria" w:hAnsi="Cambria" w:cs="Cambria"/>
          <w:i/>
          <w:iCs/>
          <w:sz w:val="24"/>
          <w:szCs w:val="24"/>
        </w:rPr>
      </w:pPr>
      <w:r w:rsidRPr="00383B33">
        <w:rPr>
          <w:rFonts w:ascii="Cambria" w:hAnsi="Cambria" w:cs="Cambria"/>
          <w:i/>
          <w:iCs/>
          <w:sz w:val="24"/>
          <w:szCs w:val="24"/>
        </w:rPr>
        <w:t>Нагледни средства:</w:t>
      </w:r>
    </w:p>
    <w:p w:rsidR="00466E67" w:rsidRPr="00383B33" w:rsidRDefault="00466E67" w:rsidP="00466E67">
      <w:pPr>
        <w:pStyle w:val="ListParagraph"/>
        <w:numPr>
          <w:ilvl w:val="0"/>
          <w:numId w:val="16"/>
        </w:numPr>
        <w:spacing w:before="120" w:after="0" w:line="240" w:lineRule="auto"/>
        <w:jc w:val="both"/>
        <w:outlineLvl w:val="0"/>
        <w:rPr>
          <w:rFonts w:ascii="Cambria" w:hAnsi="Cambria" w:cs="Cambria"/>
          <w:sz w:val="24"/>
          <w:szCs w:val="24"/>
        </w:rPr>
      </w:pPr>
      <w:r>
        <w:rPr>
          <w:rFonts w:ascii="Cambria" w:hAnsi="Cambria" w:cs="Cambria"/>
          <w:sz w:val="24"/>
          <w:szCs w:val="24"/>
        </w:rPr>
        <w:t>т</w:t>
      </w:r>
      <w:r w:rsidRPr="00383B33">
        <w:rPr>
          <w:rFonts w:ascii="Cambria" w:hAnsi="Cambria" w:cs="Cambria"/>
          <w:sz w:val="24"/>
          <w:szCs w:val="24"/>
        </w:rPr>
        <w:t>елевизори</w:t>
      </w:r>
      <w:r w:rsidRPr="00383B33">
        <w:rPr>
          <w:rFonts w:ascii="Cambria" w:hAnsi="Cambria" w:cs="Cambria"/>
          <w:sz w:val="24"/>
          <w:szCs w:val="24"/>
          <w:lang w:val="en-US"/>
        </w:rPr>
        <w:t xml:space="preserve"> (</w:t>
      </w:r>
      <w:r w:rsidRPr="00383B33">
        <w:rPr>
          <w:rFonts w:ascii="Cambria" w:hAnsi="Cambria" w:cs="Cambria"/>
          <w:sz w:val="24"/>
          <w:szCs w:val="24"/>
        </w:rPr>
        <w:t>2</w:t>
      </w:r>
      <w:r w:rsidRPr="00383B33">
        <w:rPr>
          <w:rFonts w:ascii="Cambria" w:hAnsi="Cambria" w:cs="Cambria"/>
          <w:sz w:val="24"/>
          <w:szCs w:val="24"/>
          <w:lang w:val="en-US"/>
        </w:rPr>
        <w:t>)</w:t>
      </w:r>
    </w:p>
    <w:p w:rsidR="00466E67" w:rsidRPr="00383B33" w:rsidRDefault="00466E67" w:rsidP="00466E67">
      <w:pPr>
        <w:pStyle w:val="ListParagraph"/>
        <w:numPr>
          <w:ilvl w:val="0"/>
          <w:numId w:val="16"/>
        </w:numPr>
        <w:spacing w:before="120" w:after="0" w:line="240" w:lineRule="auto"/>
        <w:jc w:val="both"/>
        <w:outlineLvl w:val="0"/>
        <w:rPr>
          <w:rFonts w:ascii="Cambria" w:hAnsi="Cambria" w:cs="Cambria"/>
          <w:sz w:val="24"/>
          <w:szCs w:val="24"/>
        </w:rPr>
      </w:pPr>
      <w:r>
        <w:rPr>
          <w:rFonts w:ascii="Cambria" w:hAnsi="Cambria" w:cs="Cambria"/>
          <w:sz w:val="24"/>
          <w:szCs w:val="24"/>
        </w:rPr>
        <w:t>т</w:t>
      </w:r>
      <w:r w:rsidRPr="00383B33">
        <w:rPr>
          <w:rFonts w:ascii="Cambria" w:hAnsi="Cambria" w:cs="Cambria"/>
          <w:sz w:val="24"/>
          <w:szCs w:val="24"/>
        </w:rPr>
        <w:t>абли</w:t>
      </w:r>
      <w:r w:rsidRPr="00383B33">
        <w:rPr>
          <w:rFonts w:ascii="Cambria" w:hAnsi="Cambria" w:cs="Cambria"/>
          <w:sz w:val="24"/>
          <w:szCs w:val="24"/>
          <w:lang w:val="en-US"/>
        </w:rPr>
        <w:t xml:space="preserve"> (</w:t>
      </w:r>
      <w:r w:rsidRPr="00383B33">
        <w:rPr>
          <w:rFonts w:ascii="Cambria" w:hAnsi="Cambria" w:cs="Cambria"/>
          <w:sz w:val="24"/>
          <w:szCs w:val="24"/>
        </w:rPr>
        <w:t>4</w:t>
      </w:r>
      <w:r w:rsidRPr="00383B33">
        <w:rPr>
          <w:rFonts w:ascii="Cambria" w:hAnsi="Cambria" w:cs="Cambria"/>
          <w:sz w:val="24"/>
          <w:szCs w:val="24"/>
          <w:lang w:val="en-US"/>
        </w:rPr>
        <w:t>)</w:t>
      </w:r>
    </w:p>
    <w:p w:rsidR="00466E67" w:rsidRPr="00383B33" w:rsidRDefault="00466E67" w:rsidP="00466E67">
      <w:pPr>
        <w:pStyle w:val="ListParagraph"/>
        <w:numPr>
          <w:ilvl w:val="0"/>
          <w:numId w:val="16"/>
        </w:numPr>
        <w:spacing w:before="120" w:after="0" w:line="240" w:lineRule="auto"/>
        <w:jc w:val="both"/>
        <w:outlineLvl w:val="0"/>
        <w:rPr>
          <w:rFonts w:ascii="Cambria" w:hAnsi="Cambria" w:cs="Cambria"/>
          <w:sz w:val="24"/>
          <w:szCs w:val="24"/>
        </w:rPr>
      </w:pPr>
      <w:r>
        <w:rPr>
          <w:rFonts w:ascii="Cambria" w:hAnsi="Cambria" w:cs="Cambria"/>
          <w:sz w:val="24"/>
          <w:szCs w:val="24"/>
        </w:rPr>
        <w:t>г</w:t>
      </w:r>
      <w:r w:rsidRPr="00383B33">
        <w:rPr>
          <w:rFonts w:ascii="Cambria" w:hAnsi="Cambria" w:cs="Cambria"/>
          <w:sz w:val="24"/>
          <w:szCs w:val="24"/>
        </w:rPr>
        <w:t>рафоскоп</w:t>
      </w:r>
      <w:r w:rsidRPr="00383B33">
        <w:rPr>
          <w:rFonts w:ascii="Cambria" w:hAnsi="Cambria" w:cs="Cambria"/>
          <w:sz w:val="24"/>
          <w:szCs w:val="24"/>
          <w:lang w:val="en-US"/>
        </w:rPr>
        <w:t xml:space="preserve"> (</w:t>
      </w:r>
      <w:r w:rsidRPr="00383B33">
        <w:rPr>
          <w:rFonts w:ascii="Cambria" w:hAnsi="Cambria" w:cs="Cambria"/>
          <w:sz w:val="24"/>
          <w:szCs w:val="24"/>
        </w:rPr>
        <w:t>1</w:t>
      </w:r>
      <w:r w:rsidRPr="00383B33">
        <w:rPr>
          <w:rFonts w:ascii="Cambria" w:hAnsi="Cambria" w:cs="Cambria"/>
          <w:sz w:val="24"/>
          <w:szCs w:val="24"/>
          <w:lang w:val="en-US"/>
        </w:rPr>
        <w:t>)</w:t>
      </w:r>
    </w:p>
    <w:p w:rsidR="00466E67" w:rsidRPr="00383B33" w:rsidRDefault="00466E67" w:rsidP="00466E67">
      <w:pPr>
        <w:pStyle w:val="ListParagraph"/>
        <w:numPr>
          <w:ilvl w:val="0"/>
          <w:numId w:val="1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Платно за проекции</w:t>
      </w:r>
      <w:r w:rsidRPr="00383B33">
        <w:rPr>
          <w:rFonts w:ascii="Cambria" w:hAnsi="Cambria" w:cs="Cambria"/>
          <w:sz w:val="24"/>
          <w:szCs w:val="24"/>
          <w:lang w:val="en-US"/>
        </w:rPr>
        <w:t xml:space="preserve"> (</w:t>
      </w:r>
      <w:r w:rsidRPr="00383B33">
        <w:rPr>
          <w:rFonts w:ascii="Cambria" w:hAnsi="Cambria" w:cs="Cambria"/>
          <w:sz w:val="24"/>
          <w:szCs w:val="24"/>
        </w:rPr>
        <w:t>1</w:t>
      </w:r>
      <w:r w:rsidRPr="00383B33">
        <w:rPr>
          <w:rFonts w:ascii="Cambria" w:hAnsi="Cambria" w:cs="Cambria"/>
          <w:sz w:val="24"/>
          <w:szCs w:val="24"/>
          <w:lang w:val="en-US"/>
        </w:rPr>
        <w:t>)</w:t>
      </w:r>
    </w:p>
    <w:p w:rsidR="00466E67" w:rsidRPr="00383B33" w:rsidRDefault="00466E67" w:rsidP="00466E67">
      <w:pPr>
        <w:pStyle w:val="ListParagraph"/>
        <w:spacing w:before="120" w:after="0" w:line="240" w:lineRule="auto"/>
        <w:ind w:left="0" w:firstLine="360"/>
        <w:jc w:val="both"/>
        <w:outlineLvl w:val="0"/>
        <w:rPr>
          <w:rFonts w:ascii="Cambria" w:hAnsi="Cambria" w:cs="Cambria"/>
          <w:i/>
          <w:iCs/>
          <w:sz w:val="24"/>
          <w:szCs w:val="24"/>
        </w:rPr>
      </w:pPr>
      <w:r w:rsidRPr="00383B33">
        <w:rPr>
          <w:rFonts w:ascii="Cambria" w:hAnsi="Cambria" w:cs="Cambria"/>
          <w:i/>
          <w:iCs/>
          <w:sz w:val="24"/>
          <w:szCs w:val="24"/>
        </w:rPr>
        <w:t>Специфична опрема според студиската програма:</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монтажни единици (4)</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 xml:space="preserve">камери (6) </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sidRPr="00383B33">
        <w:rPr>
          <w:rFonts w:ascii="Cambria" w:hAnsi="Cambria" w:cs="Cambria"/>
          <w:sz w:val="24"/>
          <w:szCs w:val="24"/>
        </w:rPr>
        <w:t>радио – снимачи (8)</w:t>
      </w:r>
    </w:p>
    <w:p w:rsidR="00466E67" w:rsidRPr="00383B33"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Pr>
          <w:rFonts w:ascii="Cambria" w:hAnsi="Cambria" w:cs="Cambria"/>
          <w:sz w:val="24"/>
          <w:szCs w:val="24"/>
        </w:rPr>
        <w:t>р</w:t>
      </w:r>
      <w:r w:rsidRPr="00383B33">
        <w:rPr>
          <w:rFonts w:ascii="Cambria" w:hAnsi="Cambria" w:cs="Cambria"/>
          <w:sz w:val="24"/>
          <w:szCs w:val="24"/>
        </w:rPr>
        <w:t xml:space="preserve">адио – студио  </w:t>
      </w:r>
    </w:p>
    <w:p w:rsidR="00466E67" w:rsidRDefault="00466E67" w:rsidP="00466E67">
      <w:pPr>
        <w:pStyle w:val="ListParagraph"/>
        <w:numPr>
          <w:ilvl w:val="0"/>
          <w:numId w:val="6"/>
        </w:numPr>
        <w:spacing w:before="120" w:after="0" w:line="240" w:lineRule="auto"/>
        <w:jc w:val="both"/>
        <w:outlineLvl w:val="0"/>
        <w:rPr>
          <w:rFonts w:ascii="Cambria" w:hAnsi="Cambria" w:cs="Cambria"/>
          <w:sz w:val="24"/>
          <w:szCs w:val="24"/>
        </w:rPr>
      </w:pPr>
      <w:r>
        <w:rPr>
          <w:rFonts w:ascii="Cambria" w:hAnsi="Cambria" w:cs="Cambria"/>
          <w:sz w:val="24"/>
          <w:szCs w:val="24"/>
        </w:rPr>
        <w:t>т</w:t>
      </w:r>
      <w:r w:rsidRPr="00383B33">
        <w:rPr>
          <w:rFonts w:ascii="Cambria" w:hAnsi="Cambria" w:cs="Cambria"/>
          <w:sz w:val="24"/>
          <w:szCs w:val="24"/>
        </w:rPr>
        <w:t xml:space="preserve">елевизиско </w:t>
      </w:r>
      <w:r>
        <w:rPr>
          <w:rFonts w:ascii="Cambria" w:hAnsi="Cambria" w:cs="Cambria"/>
          <w:sz w:val="24"/>
          <w:szCs w:val="24"/>
        </w:rPr>
        <w:t>–</w:t>
      </w:r>
      <w:r w:rsidRPr="00383B33">
        <w:rPr>
          <w:rFonts w:ascii="Cambria" w:hAnsi="Cambria" w:cs="Cambria"/>
          <w:sz w:val="24"/>
          <w:szCs w:val="24"/>
        </w:rPr>
        <w:t xml:space="preserve"> студио</w:t>
      </w:r>
    </w:p>
    <w:p w:rsidR="00466E67" w:rsidRPr="00383B33" w:rsidRDefault="00466E67" w:rsidP="00466E67">
      <w:pPr>
        <w:pStyle w:val="ListParagraph"/>
        <w:spacing w:before="120" w:after="0" w:line="240" w:lineRule="auto"/>
        <w:jc w:val="both"/>
        <w:outlineLvl w:val="0"/>
        <w:rPr>
          <w:rFonts w:ascii="Cambria" w:hAnsi="Cambria" w:cs="Cambria"/>
          <w:sz w:val="24"/>
          <w:szCs w:val="24"/>
        </w:rPr>
      </w:pPr>
    </w:p>
    <w:p w:rsidR="00466E67" w:rsidRPr="00383B33" w:rsidRDefault="00466E67" w:rsidP="00466E67">
      <w:pPr>
        <w:spacing w:before="120" w:after="0" w:line="240" w:lineRule="auto"/>
        <w:ind w:firstLine="720"/>
        <w:jc w:val="both"/>
        <w:outlineLvl w:val="0"/>
        <w:rPr>
          <w:rFonts w:ascii="Cambria" w:hAnsi="Cambria" w:cs="Cambria"/>
          <w:sz w:val="24"/>
          <w:szCs w:val="24"/>
        </w:rPr>
      </w:pPr>
      <w:r w:rsidRPr="00383B33">
        <w:rPr>
          <w:rFonts w:ascii="Cambria" w:hAnsi="Cambria" w:cs="Cambria"/>
          <w:sz w:val="24"/>
          <w:szCs w:val="24"/>
        </w:rPr>
        <w:t xml:space="preserve">Вкупната опрема ги задоволува законските нормативи за нормално одвивање на работата на Високата школа. </w:t>
      </w:r>
    </w:p>
    <w:p w:rsidR="00000450" w:rsidRDefault="00000450">
      <w:pPr>
        <w:rPr>
          <w:lang w:val="en-US"/>
        </w:rPr>
      </w:pPr>
    </w:p>
    <w:p w:rsidR="00637A74" w:rsidRDefault="00637A74">
      <w:pPr>
        <w:rPr>
          <w:lang w:val="en-US"/>
        </w:rPr>
      </w:pPr>
    </w:p>
    <w:p w:rsidR="00637A74" w:rsidRDefault="00637A74">
      <w:pPr>
        <w:rPr>
          <w:lang w:val="en-US"/>
        </w:rPr>
      </w:pPr>
    </w:p>
    <w:p w:rsidR="00637A74" w:rsidRPr="002A04A0" w:rsidRDefault="00637A74" w:rsidP="002A04A0">
      <w:pPr>
        <w:pStyle w:val="ListParagraph"/>
        <w:numPr>
          <w:ilvl w:val="0"/>
          <w:numId w:val="12"/>
        </w:numPr>
        <w:shd w:val="clear" w:color="auto" w:fill="F2F2F2"/>
        <w:spacing w:after="0" w:line="240" w:lineRule="auto"/>
        <w:rPr>
          <w:rFonts w:ascii="Cambria" w:hAnsi="Cambria" w:cs="Cambria"/>
          <w:b/>
          <w:bCs/>
          <w:sz w:val="24"/>
          <w:szCs w:val="24"/>
        </w:rPr>
      </w:pPr>
      <w:r w:rsidRPr="002A04A0">
        <w:rPr>
          <w:rFonts w:ascii="Cambria" w:hAnsi="Cambria" w:cs="Cambria"/>
          <w:b/>
          <w:bCs/>
          <w:sz w:val="24"/>
          <w:szCs w:val="24"/>
        </w:rPr>
        <w:t>НАОДИ И ПРЕПОРАКИ ОД САМОЕВАЛУАЦИЈАТА НА ВИСОКАТА ШКОЛА</w:t>
      </w:r>
    </w:p>
    <w:p w:rsidR="00637A74" w:rsidRDefault="00637A74" w:rsidP="00637A74">
      <w:pPr>
        <w:pStyle w:val="BodyText"/>
        <w:spacing w:before="120"/>
        <w:ind w:firstLine="720"/>
        <w:rPr>
          <w:rFonts w:ascii="Cambria" w:hAnsi="Cambria" w:cs="Cambria"/>
          <w:lang w:val="mk-MK"/>
        </w:rPr>
      </w:pPr>
    </w:p>
    <w:p w:rsidR="00637A74" w:rsidRPr="00383B33" w:rsidRDefault="00637A74" w:rsidP="00637A74">
      <w:pPr>
        <w:pStyle w:val="BodyText"/>
        <w:spacing w:before="120"/>
        <w:ind w:firstLine="720"/>
        <w:rPr>
          <w:rFonts w:ascii="Cambria" w:hAnsi="Cambria" w:cs="Cambria"/>
          <w:lang w:val="mk-MK"/>
        </w:rPr>
      </w:pPr>
      <w:r w:rsidRPr="00383B33">
        <w:rPr>
          <w:rFonts w:ascii="Cambria" w:hAnsi="Cambria" w:cs="Cambria"/>
          <w:lang w:val="mk-MK"/>
        </w:rPr>
        <w:t xml:space="preserve">Процесот на спроведување на самоевалуацијата на Високата школа вклучуваше користење неколку пристапи, односно методи во нејзиното реализирање. Всушност, беше применет следниов пристап: </w:t>
      </w:r>
    </w:p>
    <w:p w:rsidR="00637A74" w:rsidRPr="00383B33" w:rsidRDefault="00637A74" w:rsidP="00637A74">
      <w:pPr>
        <w:pStyle w:val="BodyText"/>
        <w:numPr>
          <w:ilvl w:val="0"/>
          <w:numId w:val="22"/>
        </w:numPr>
        <w:spacing w:before="120"/>
        <w:rPr>
          <w:rFonts w:ascii="Cambria" w:hAnsi="Cambria" w:cs="Cambria"/>
          <w:lang w:val="mk-MK"/>
        </w:rPr>
      </w:pPr>
      <w:r w:rsidRPr="00383B33">
        <w:rPr>
          <w:rFonts w:ascii="Cambria" w:hAnsi="Cambria" w:cs="Cambria"/>
          <w:lang w:val="mk-MK"/>
        </w:rPr>
        <w:t xml:space="preserve">Планирање на </w:t>
      </w:r>
      <w:r>
        <w:rPr>
          <w:rFonts w:ascii="Cambria" w:hAnsi="Cambria" w:cs="Cambria"/>
          <w:lang w:val="mk-MK"/>
        </w:rPr>
        <w:t>само</w:t>
      </w:r>
      <w:r w:rsidRPr="00383B33">
        <w:rPr>
          <w:rFonts w:ascii="Cambria" w:hAnsi="Cambria" w:cs="Cambria"/>
          <w:lang w:val="mk-MK"/>
        </w:rPr>
        <w:t>евалуа</w:t>
      </w:r>
      <w:r>
        <w:rPr>
          <w:rFonts w:ascii="Cambria" w:hAnsi="Cambria" w:cs="Cambria"/>
          <w:lang w:val="mk-MK"/>
        </w:rPr>
        <w:t xml:space="preserve">цијата; </w:t>
      </w:r>
    </w:p>
    <w:p w:rsidR="00637A74" w:rsidRPr="00383B33" w:rsidRDefault="00637A74" w:rsidP="00637A74">
      <w:pPr>
        <w:pStyle w:val="BodyText"/>
        <w:numPr>
          <w:ilvl w:val="0"/>
          <w:numId w:val="22"/>
        </w:numPr>
        <w:spacing w:before="120"/>
        <w:rPr>
          <w:rFonts w:ascii="Cambria" w:hAnsi="Cambria" w:cs="Cambria"/>
          <w:lang w:val="mk-MK"/>
        </w:rPr>
      </w:pPr>
      <w:r w:rsidRPr="00383B33">
        <w:rPr>
          <w:rFonts w:ascii="Cambria" w:hAnsi="Cambria" w:cs="Cambria"/>
          <w:lang w:val="mk-MK"/>
        </w:rPr>
        <w:t>Прибирање и регистрирање на неопходните информации</w:t>
      </w:r>
      <w:r>
        <w:rPr>
          <w:rFonts w:ascii="Cambria" w:hAnsi="Cambria" w:cs="Cambria"/>
          <w:lang w:val="mk-MK"/>
        </w:rPr>
        <w:t>;</w:t>
      </w:r>
      <w:r w:rsidRPr="00383B33">
        <w:rPr>
          <w:rFonts w:ascii="Cambria" w:hAnsi="Cambria" w:cs="Cambria"/>
          <w:lang w:val="mk-MK"/>
        </w:rPr>
        <w:t xml:space="preserve"> </w:t>
      </w:r>
    </w:p>
    <w:p w:rsidR="00637A74" w:rsidRPr="00383B33" w:rsidRDefault="00637A74" w:rsidP="00637A74">
      <w:pPr>
        <w:pStyle w:val="BodyText"/>
        <w:numPr>
          <w:ilvl w:val="0"/>
          <w:numId w:val="22"/>
        </w:numPr>
        <w:spacing w:before="120"/>
        <w:rPr>
          <w:rFonts w:ascii="Cambria" w:hAnsi="Cambria" w:cs="Cambria"/>
          <w:lang w:val="mk-MK"/>
        </w:rPr>
      </w:pPr>
      <w:r w:rsidRPr="00383B33">
        <w:rPr>
          <w:rFonts w:ascii="Cambria" w:hAnsi="Cambria" w:cs="Cambria"/>
          <w:lang w:val="mk-MK"/>
        </w:rPr>
        <w:t>Анкетирање на предавачите/практичарите, административните и стручните служби и студентите</w:t>
      </w:r>
      <w:r>
        <w:rPr>
          <w:rFonts w:ascii="Cambria" w:hAnsi="Cambria" w:cs="Cambria"/>
          <w:lang w:val="mk-MK"/>
        </w:rPr>
        <w:t>;</w:t>
      </w:r>
    </w:p>
    <w:p w:rsidR="00637A74" w:rsidRPr="00383B33" w:rsidRDefault="00637A74" w:rsidP="00637A74">
      <w:pPr>
        <w:pStyle w:val="BodyText"/>
        <w:numPr>
          <w:ilvl w:val="0"/>
          <w:numId w:val="22"/>
        </w:numPr>
        <w:spacing w:before="120"/>
        <w:rPr>
          <w:rFonts w:ascii="Cambria" w:hAnsi="Cambria" w:cs="Cambria"/>
          <w:lang w:val="mk-MK"/>
        </w:rPr>
      </w:pPr>
      <w:r w:rsidRPr="00383B33">
        <w:rPr>
          <w:rFonts w:ascii="Cambria" w:hAnsi="Cambria" w:cs="Cambria"/>
          <w:lang w:val="mk-MK"/>
        </w:rPr>
        <w:t>Анализа на тековната документација во однос на изведувањето на наставата и процесот на учење (извештаи од наставниот кадар и пополнети формулари за евалуација на наставната програма од студентите)</w:t>
      </w:r>
      <w:r>
        <w:rPr>
          <w:rFonts w:ascii="Cambria" w:hAnsi="Cambria" w:cs="Cambria"/>
          <w:lang w:val="mk-MK"/>
        </w:rPr>
        <w:t>;</w:t>
      </w:r>
      <w:r w:rsidRPr="00383B33">
        <w:rPr>
          <w:rFonts w:ascii="Cambria" w:hAnsi="Cambria" w:cs="Cambria"/>
          <w:lang w:val="mk-MK"/>
        </w:rPr>
        <w:t xml:space="preserve">  </w:t>
      </w:r>
    </w:p>
    <w:p w:rsidR="00637A74" w:rsidRPr="00383B33" w:rsidRDefault="00637A74" w:rsidP="00637A74">
      <w:pPr>
        <w:pStyle w:val="BodyText"/>
        <w:numPr>
          <w:ilvl w:val="0"/>
          <w:numId w:val="22"/>
        </w:numPr>
        <w:spacing w:before="120"/>
        <w:rPr>
          <w:rFonts w:ascii="Cambria" w:hAnsi="Cambria" w:cs="Cambria"/>
          <w:lang w:val="mk-MK"/>
        </w:rPr>
      </w:pPr>
      <w:r w:rsidRPr="00383B33">
        <w:rPr>
          <w:rFonts w:ascii="Cambria" w:hAnsi="Cambria" w:cs="Cambria"/>
          <w:lang w:val="mk-MK"/>
        </w:rPr>
        <w:t>Анализирање и толкување на резултатите</w:t>
      </w:r>
      <w:r>
        <w:rPr>
          <w:rFonts w:ascii="Cambria" w:hAnsi="Cambria" w:cs="Cambria"/>
          <w:lang w:val="mk-MK"/>
        </w:rPr>
        <w:t xml:space="preserve">; </w:t>
      </w:r>
      <w:r w:rsidRPr="00383B33">
        <w:rPr>
          <w:rFonts w:ascii="Cambria" w:hAnsi="Cambria" w:cs="Cambria"/>
          <w:lang w:val="mk-MK"/>
        </w:rPr>
        <w:t xml:space="preserve"> </w:t>
      </w:r>
    </w:p>
    <w:p w:rsidR="00637A74" w:rsidRPr="00383B33" w:rsidRDefault="00637A74" w:rsidP="00637A74">
      <w:pPr>
        <w:pStyle w:val="BodyText"/>
        <w:numPr>
          <w:ilvl w:val="0"/>
          <w:numId w:val="22"/>
        </w:numPr>
        <w:spacing w:before="120"/>
        <w:rPr>
          <w:rFonts w:ascii="Cambria" w:hAnsi="Cambria" w:cs="Cambria"/>
          <w:lang w:val="mk-MK"/>
        </w:rPr>
      </w:pPr>
      <w:r w:rsidRPr="00383B33">
        <w:rPr>
          <w:rFonts w:ascii="Cambria" w:hAnsi="Cambria" w:cs="Cambria"/>
          <w:lang w:val="mk-MK"/>
        </w:rPr>
        <w:t>Утврдување на неопходните промени</w:t>
      </w:r>
      <w:r>
        <w:rPr>
          <w:rFonts w:ascii="Cambria" w:hAnsi="Cambria" w:cs="Cambria"/>
          <w:lang w:val="mk-MK"/>
        </w:rPr>
        <w:t>;</w:t>
      </w:r>
      <w:r w:rsidRPr="00383B33">
        <w:rPr>
          <w:rFonts w:ascii="Cambria" w:hAnsi="Cambria" w:cs="Cambria"/>
          <w:lang w:val="mk-MK"/>
        </w:rPr>
        <w:t xml:space="preserve"> </w:t>
      </w:r>
    </w:p>
    <w:p w:rsidR="00637A74" w:rsidRPr="00383B33" w:rsidRDefault="00637A74" w:rsidP="00637A74">
      <w:pPr>
        <w:pStyle w:val="BodyText"/>
        <w:numPr>
          <w:ilvl w:val="0"/>
          <w:numId w:val="22"/>
        </w:numPr>
        <w:spacing w:before="120"/>
        <w:rPr>
          <w:rFonts w:ascii="Cambria" w:hAnsi="Cambria" w:cs="Cambria"/>
          <w:lang w:val="mk-MK"/>
        </w:rPr>
      </w:pPr>
      <w:r w:rsidRPr="00383B33">
        <w:rPr>
          <w:rFonts w:ascii="Cambria" w:hAnsi="Cambria" w:cs="Cambria"/>
          <w:lang w:val="mk-MK"/>
        </w:rPr>
        <w:t xml:space="preserve">Подготовка на долгорочен стратешки план за развој на Високата школа. </w:t>
      </w:r>
    </w:p>
    <w:p w:rsidR="00637A74" w:rsidRPr="00383B33" w:rsidRDefault="00637A74" w:rsidP="00637A74">
      <w:pPr>
        <w:autoSpaceDE w:val="0"/>
        <w:autoSpaceDN w:val="0"/>
        <w:adjustRightInd w:val="0"/>
        <w:spacing w:before="120" w:after="0" w:line="240" w:lineRule="auto"/>
        <w:jc w:val="both"/>
        <w:rPr>
          <w:rFonts w:ascii="Cambria" w:hAnsi="Cambria" w:cs="Cambria"/>
          <w:sz w:val="24"/>
          <w:szCs w:val="24"/>
          <w:lang w:eastAsia="mk-MK"/>
        </w:rPr>
      </w:pPr>
    </w:p>
    <w:p w:rsidR="00637A74" w:rsidRDefault="00637A74" w:rsidP="00637A74">
      <w:pPr>
        <w:autoSpaceDE w:val="0"/>
        <w:autoSpaceDN w:val="0"/>
        <w:adjustRightInd w:val="0"/>
        <w:spacing w:before="120" w:after="0" w:line="240" w:lineRule="auto"/>
        <w:ind w:firstLine="720"/>
        <w:jc w:val="both"/>
        <w:rPr>
          <w:rFonts w:ascii="Cambria" w:hAnsi="Cambria" w:cs="Cambria"/>
          <w:sz w:val="24"/>
          <w:szCs w:val="24"/>
          <w:lang w:eastAsia="mk-MK"/>
        </w:rPr>
      </w:pPr>
      <w:r w:rsidRPr="00383B33">
        <w:rPr>
          <w:rFonts w:ascii="Cambria" w:hAnsi="Cambria" w:cs="Cambria"/>
          <w:sz w:val="24"/>
          <w:szCs w:val="24"/>
          <w:lang w:eastAsia="mk-MK"/>
        </w:rPr>
        <w:t xml:space="preserve">Стекнатите сознанија од процесот на самоевалуација укажаа на тоа дека </w:t>
      </w:r>
      <w:r w:rsidRPr="00383B33">
        <w:rPr>
          <w:rFonts w:ascii="Cambria" w:hAnsi="Cambria" w:cs="Cambria"/>
          <w:sz w:val="24"/>
          <w:szCs w:val="24"/>
          <w:lang w:val="ru-RU" w:eastAsia="mk-MK"/>
        </w:rPr>
        <w:t>Високата школа се стреми</w:t>
      </w:r>
      <w:r w:rsidRPr="00383B33">
        <w:rPr>
          <w:rFonts w:ascii="Cambria" w:hAnsi="Cambria" w:cs="Cambria"/>
          <w:sz w:val="24"/>
          <w:szCs w:val="24"/>
          <w:lang w:eastAsia="mk-MK"/>
        </w:rPr>
        <w:t xml:space="preserve"> да обезбеди:</w:t>
      </w:r>
    </w:p>
    <w:p w:rsidR="00637A74" w:rsidRPr="00383B33" w:rsidRDefault="00637A74" w:rsidP="00637A74">
      <w:pPr>
        <w:autoSpaceDE w:val="0"/>
        <w:autoSpaceDN w:val="0"/>
        <w:adjustRightInd w:val="0"/>
        <w:spacing w:before="120" w:after="0" w:line="240" w:lineRule="auto"/>
        <w:ind w:firstLine="720"/>
        <w:jc w:val="both"/>
        <w:rPr>
          <w:rFonts w:ascii="Cambria" w:hAnsi="Cambria" w:cs="Cambria"/>
          <w:sz w:val="24"/>
          <w:szCs w:val="24"/>
          <w:lang w:eastAsia="mk-MK"/>
        </w:rPr>
      </w:pPr>
    </w:p>
    <w:p w:rsidR="00637A74" w:rsidRPr="00383B33" w:rsidRDefault="00637A74" w:rsidP="00637A74">
      <w:pPr>
        <w:numPr>
          <w:ilvl w:val="0"/>
          <w:numId w:val="19"/>
        </w:numPr>
        <w:autoSpaceDE w:val="0"/>
        <w:autoSpaceDN w:val="0"/>
        <w:adjustRightInd w:val="0"/>
        <w:spacing w:before="120" w:after="0" w:line="240" w:lineRule="auto"/>
        <w:jc w:val="both"/>
        <w:rPr>
          <w:rFonts w:ascii="Cambria" w:hAnsi="Cambria" w:cs="Cambria"/>
          <w:sz w:val="24"/>
          <w:szCs w:val="24"/>
          <w:lang w:val="ru-RU" w:eastAsia="mk-MK"/>
        </w:rPr>
      </w:pPr>
      <w:r w:rsidRPr="00383B33">
        <w:rPr>
          <w:rFonts w:ascii="Cambria" w:hAnsi="Cambria" w:cs="Cambria"/>
          <w:sz w:val="24"/>
          <w:szCs w:val="24"/>
          <w:lang w:val="ru-RU" w:eastAsia="mk-MK"/>
        </w:rPr>
        <w:t xml:space="preserve">Средина за развој на </w:t>
      </w:r>
      <w:r w:rsidRPr="00383B33">
        <w:rPr>
          <w:rFonts w:ascii="Cambria" w:hAnsi="Cambria" w:cs="Cambria"/>
          <w:sz w:val="24"/>
          <w:szCs w:val="24"/>
          <w:lang w:eastAsia="mk-MK"/>
        </w:rPr>
        <w:t xml:space="preserve">општествено </w:t>
      </w:r>
      <w:r w:rsidRPr="00383B33">
        <w:rPr>
          <w:rFonts w:ascii="Cambria" w:hAnsi="Cambria" w:cs="Cambria"/>
          <w:sz w:val="24"/>
          <w:szCs w:val="24"/>
          <w:lang w:val="ru-RU" w:eastAsia="mk-MK"/>
        </w:rPr>
        <w:t xml:space="preserve">ангажирани </w:t>
      </w:r>
      <w:r w:rsidRPr="00383B33">
        <w:rPr>
          <w:rFonts w:ascii="Cambria" w:hAnsi="Cambria" w:cs="Cambria"/>
          <w:sz w:val="24"/>
          <w:szCs w:val="24"/>
          <w:lang w:eastAsia="mk-MK"/>
        </w:rPr>
        <w:t>поединци</w:t>
      </w:r>
      <w:r w:rsidRPr="00383B33">
        <w:rPr>
          <w:rFonts w:ascii="Cambria" w:hAnsi="Cambria" w:cs="Cambria"/>
          <w:sz w:val="24"/>
          <w:szCs w:val="24"/>
          <w:lang w:val="ru-RU" w:eastAsia="mk-MK"/>
        </w:rPr>
        <w:t xml:space="preserve"> кои</w:t>
      </w:r>
      <w:r w:rsidRPr="00383B33">
        <w:rPr>
          <w:rFonts w:ascii="Cambria" w:hAnsi="Cambria" w:cs="Cambria"/>
          <w:sz w:val="24"/>
          <w:szCs w:val="24"/>
          <w:lang w:eastAsia="mk-MK"/>
        </w:rPr>
        <w:t>,</w:t>
      </w:r>
      <w:r w:rsidRPr="00383B33">
        <w:rPr>
          <w:rFonts w:ascii="Cambria" w:hAnsi="Cambria" w:cs="Cambria"/>
          <w:sz w:val="24"/>
          <w:szCs w:val="24"/>
          <w:lang w:val="ru-RU" w:eastAsia="mk-MK"/>
        </w:rPr>
        <w:t xml:space="preserve"> освен што ќе стекнат одредени знаења, ќе ги совлад</w:t>
      </w:r>
      <w:r w:rsidRPr="00383B33">
        <w:rPr>
          <w:rFonts w:ascii="Cambria" w:hAnsi="Cambria" w:cs="Cambria"/>
          <w:sz w:val="24"/>
          <w:szCs w:val="24"/>
          <w:lang w:val="en-US" w:eastAsia="mk-MK"/>
        </w:rPr>
        <w:t>a</w:t>
      </w:r>
      <w:r w:rsidRPr="00383B33">
        <w:rPr>
          <w:rFonts w:ascii="Cambria" w:hAnsi="Cambria" w:cs="Cambria"/>
          <w:sz w:val="24"/>
          <w:szCs w:val="24"/>
          <w:lang w:val="ru-RU" w:eastAsia="mk-MK"/>
        </w:rPr>
        <w:t>ат и практично ќе ги применат современите технологии и професионални стандарди</w:t>
      </w:r>
      <w:r w:rsidRPr="00383B33">
        <w:rPr>
          <w:rFonts w:ascii="Cambria" w:hAnsi="Cambria" w:cs="Cambria"/>
          <w:sz w:val="24"/>
          <w:szCs w:val="24"/>
          <w:lang w:eastAsia="mk-MK"/>
        </w:rPr>
        <w:t xml:space="preserve"> во своите професии</w:t>
      </w:r>
      <w:r w:rsidRPr="00383B33">
        <w:rPr>
          <w:rFonts w:ascii="Cambria" w:hAnsi="Cambria" w:cs="Cambria"/>
          <w:sz w:val="24"/>
          <w:szCs w:val="24"/>
          <w:lang w:val="ru-RU" w:eastAsia="mk-MK"/>
        </w:rPr>
        <w:t>;</w:t>
      </w:r>
    </w:p>
    <w:p w:rsidR="00637A74" w:rsidRPr="00383B33" w:rsidRDefault="00637A74" w:rsidP="00637A74">
      <w:pPr>
        <w:numPr>
          <w:ilvl w:val="0"/>
          <w:numId w:val="19"/>
        </w:numPr>
        <w:autoSpaceDE w:val="0"/>
        <w:autoSpaceDN w:val="0"/>
        <w:adjustRightInd w:val="0"/>
        <w:spacing w:before="120" w:after="0" w:line="240" w:lineRule="auto"/>
        <w:jc w:val="both"/>
        <w:rPr>
          <w:rFonts w:ascii="Cambria" w:hAnsi="Cambria" w:cs="Cambria"/>
          <w:sz w:val="24"/>
          <w:szCs w:val="24"/>
          <w:lang w:val="ru-RU" w:eastAsia="mk-MK"/>
        </w:rPr>
      </w:pPr>
      <w:r w:rsidRPr="00383B33">
        <w:rPr>
          <w:rFonts w:ascii="Cambria" w:hAnsi="Cambria" w:cs="Cambria"/>
          <w:sz w:val="24"/>
          <w:szCs w:val="24"/>
          <w:lang w:eastAsia="mk-MK"/>
        </w:rPr>
        <w:t>Усогласување</w:t>
      </w:r>
      <w:r w:rsidRPr="00383B33">
        <w:rPr>
          <w:rFonts w:ascii="Cambria" w:hAnsi="Cambria" w:cs="Cambria"/>
          <w:sz w:val="24"/>
          <w:szCs w:val="24"/>
          <w:lang w:val="ru-RU" w:eastAsia="mk-MK"/>
        </w:rPr>
        <w:t xml:space="preserve"> на современите комуникациски техники и технологии со реалните потреби на бизнисот и интересот на пазарот;</w:t>
      </w:r>
    </w:p>
    <w:p w:rsidR="00637A74" w:rsidRPr="0052620D" w:rsidRDefault="00637A74" w:rsidP="00637A74">
      <w:pPr>
        <w:numPr>
          <w:ilvl w:val="0"/>
          <w:numId w:val="19"/>
        </w:numPr>
        <w:autoSpaceDE w:val="0"/>
        <w:autoSpaceDN w:val="0"/>
        <w:adjustRightInd w:val="0"/>
        <w:spacing w:before="120" w:after="0" w:line="240" w:lineRule="auto"/>
        <w:jc w:val="both"/>
        <w:rPr>
          <w:rFonts w:ascii="Cambria" w:hAnsi="Cambria" w:cs="Cambria"/>
          <w:sz w:val="24"/>
          <w:szCs w:val="24"/>
          <w:lang w:val="ru-RU" w:eastAsia="mk-MK"/>
        </w:rPr>
      </w:pPr>
      <w:r w:rsidRPr="00383B33">
        <w:rPr>
          <w:rFonts w:ascii="Cambria" w:hAnsi="Cambria" w:cs="Cambria"/>
          <w:sz w:val="24"/>
          <w:szCs w:val="24"/>
          <w:lang w:val="ru-RU" w:eastAsia="mk-MK"/>
        </w:rPr>
        <w:t xml:space="preserve">Интердисциплинарност која ќе помогне во </w:t>
      </w:r>
      <w:r w:rsidRPr="00383B33">
        <w:rPr>
          <w:rFonts w:ascii="Cambria" w:hAnsi="Cambria" w:cs="Cambria"/>
          <w:sz w:val="24"/>
          <w:szCs w:val="24"/>
          <w:lang w:eastAsia="mk-MK"/>
        </w:rPr>
        <w:t>градење</w:t>
      </w:r>
      <w:r w:rsidRPr="00383B33">
        <w:rPr>
          <w:rFonts w:ascii="Cambria" w:hAnsi="Cambria" w:cs="Cambria"/>
          <w:sz w:val="24"/>
          <w:szCs w:val="24"/>
          <w:lang w:val="ru-RU" w:eastAsia="mk-MK"/>
        </w:rPr>
        <w:t xml:space="preserve"> критичко мислење, креативен пристап и претприемнички дух</w:t>
      </w:r>
      <w:r w:rsidRPr="00383B33">
        <w:rPr>
          <w:rFonts w:ascii="Cambria" w:hAnsi="Cambria" w:cs="Cambria"/>
          <w:sz w:val="24"/>
          <w:szCs w:val="24"/>
          <w:lang w:eastAsia="mk-MK"/>
        </w:rPr>
        <w:t xml:space="preserve"> кај идните професионалци на полето на новинарството и односите со јавноста. </w:t>
      </w:r>
    </w:p>
    <w:p w:rsidR="00637A74" w:rsidRPr="00383B33" w:rsidRDefault="00637A74" w:rsidP="00637A74">
      <w:pPr>
        <w:autoSpaceDE w:val="0"/>
        <w:autoSpaceDN w:val="0"/>
        <w:adjustRightInd w:val="0"/>
        <w:spacing w:before="120" w:after="0" w:line="240" w:lineRule="auto"/>
        <w:ind w:left="720"/>
        <w:jc w:val="both"/>
        <w:rPr>
          <w:rFonts w:ascii="Cambria" w:hAnsi="Cambria" w:cs="Cambria"/>
          <w:sz w:val="24"/>
          <w:szCs w:val="24"/>
          <w:lang w:val="ru-RU" w:eastAsia="mk-MK"/>
        </w:rPr>
      </w:pPr>
    </w:p>
    <w:p w:rsidR="00637A74" w:rsidRPr="00AA0602" w:rsidRDefault="00637A74" w:rsidP="00637A74">
      <w:pPr>
        <w:pStyle w:val="ListParagraph"/>
        <w:numPr>
          <w:ilvl w:val="0"/>
          <w:numId w:val="23"/>
        </w:numPr>
        <w:spacing w:before="120" w:after="0" w:line="240" w:lineRule="auto"/>
        <w:jc w:val="both"/>
        <w:rPr>
          <w:rFonts w:ascii="Cambria" w:hAnsi="Cambria" w:cs="Cambria"/>
          <w:b/>
          <w:bCs/>
          <w:sz w:val="24"/>
          <w:szCs w:val="24"/>
          <w:lang w:val="ru-RU"/>
        </w:rPr>
      </w:pPr>
      <w:r w:rsidRPr="008C3ED6">
        <w:rPr>
          <w:rFonts w:ascii="Cambria" w:hAnsi="Cambria" w:cs="Cambria"/>
          <w:b/>
          <w:bCs/>
          <w:sz w:val="24"/>
          <w:szCs w:val="24"/>
          <w:lang w:eastAsia="mk-MK"/>
        </w:rPr>
        <w:t>Клучни точки на структурата на студиските програми на Високата школа</w:t>
      </w:r>
    </w:p>
    <w:p w:rsidR="00637A74" w:rsidRPr="00383B33" w:rsidRDefault="00637A74" w:rsidP="00637A74">
      <w:pPr>
        <w:spacing w:before="120" w:after="0" w:line="240" w:lineRule="auto"/>
        <w:ind w:firstLine="720"/>
        <w:jc w:val="both"/>
        <w:rPr>
          <w:rFonts w:ascii="Cambria" w:hAnsi="Cambria" w:cs="Cambria"/>
          <w:sz w:val="24"/>
          <w:szCs w:val="24"/>
        </w:rPr>
      </w:pPr>
      <w:r w:rsidRPr="00383B33">
        <w:rPr>
          <w:rFonts w:ascii="Cambria" w:hAnsi="Cambria" w:cs="Cambria"/>
          <w:sz w:val="24"/>
          <w:szCs w:val="24"/>
        </w:rPr>
        <w:t>По првиот изминат циклус од трите години на додипломските студии</w:t>
      </w:r>
      <w:r w:rsidRPr="00383B33">
        <w:rPr>
          <w:rFonts w:ascii="Cambria" w:hAnsi="Cambria" w:cs="Cambria"/>
          <w:sz w:val="24"/>
          <w:szCs w:val="24"/>
          <w:lang w:val="ru-RU"/>
        </w:rPr>
        <w:t xml:space="preserve">, </w:t>
      </w:r>
      <w:r w:rsidRPr="00383B33">
        <w:rPr>
          <w:rFonts w:ascii="Cambria" w:hAnsi="Cambria" w:cs="Cambria"/>
          <w:sz w:val="24"/>
          <w:szCs w:val="24"/>
        </w:rPr>
        <w:t>забележано е дека наставните планови тргнуваат од целите и визијата на студиските програми, се потпираат на најновите достигнувања во дисциплините и се усогласени со локалните и со глобалните потреби на пазарот на труд. Предметните програми се креирани и ориентирани кон резултатите од учењето, фокусирани се на потребите и интересите на студентите, а учењето е засновано врз решавање проблеми и развивање вештини и способности со ефикасна употреба на ресурсите.</w:t>
      </w:r>
    </w:p>
    <w:p w:rsidR="00637A74" w:rsidRDefault="00637A74" w:rsidP="00637A74">
      <w:pPr>
        <w:spacing w:before="120" w:after="0" w:line="240" w:lineRule="auto"/>
        <w:ind w:firstLine="720"/>
        <w:jc w:val="both"/>
        <w:rPr>
          <w:rFonts w:ascii="Cambria" w:hAnsi="Cambria" w:cs="Cambria"/>
          <w:sz w:val="24"/>
          <w:szCs w:val="24"/>
        </w:rPr>
      </w:pPr>
      <w:r w:rsidRPr="00383B33">
        <w:rPr>
          <w:rFonts w:ascii="Cambria" w:hAnsi="Cambria" w:cs="Cambria"/>
          <w:sz w:val="24"/>
          <w:szCs w:val="24"/>
        </w:rPr>
        <w:t xml:space="preserve">Секој семестар на двете студиски насоки претставува заокружена целина во која се добива знаење од еден аспект за новинарството или корпоративните комуникации и односите со јавноста. Вештините и знаењата што треба да се стекнат во секој семестар се јасно поделени, што овозможува прегледност при разгледувањето на целите кои требало да се постигнат во семестрите. Теоретските и практичните предмети се урамнотежени. Знаењето се надградува преку логична градација и предметите се надоврзуваат. </w:t>
      </w:r>
    </w:p>
    <w:p w:rsidR="002A04A0" w:rsidRDefault="002A04A0" w:rsidP="00637A74">
      <w:pPr>
        <w:spacing w:before="120" w:after="0" w:line="240" w:lineRule="auto"/>
        <w:ind w:firstLine="720"/>
        <w:jc w:val="both"/>
        <w:rPr>
          <w:rFonts w:ascii="Cambria" w:hAnsi="Cambria" w:cs="Cambria"/>
          <w:sz w:val="24"/>
          <w:szCs w:val="24"/>
          <w:lang w:val="en-US"/>
        </w:rPr>
      </w:pPr>
    </w:p>
    <w:p w:rsidR="00637A74" w:rsidRPr="00383B33" w:rsidRDefault="00637A74" w:rsidP="00637A74">
      <w:pPr>
        <w:spacing w:before="120" w:after="0" w:line="240" w:lineRule="auto"/>
        <w:ind w:firstLine="720"/>
        <w:jc w:val="both"/>
        <w:rPr>
          <w:rFonts w:ascii="Cambria" w:hAnsi="Cambria" w:cs="Cambria"/>
          <w:sz w:val="24"/>
          <w:szCs w:val="24"/>
        </w:rPr>
      </w:pPr>
      <w:r>
        <w:rPr>
          <w:rFonts w:ascii="Cambria" w:hAnsi="Cambria" w:cs="Cambria"/>
          <w:sz w:val="24"/>
          <w:szCs w:val="24"/>
        </w:rPr>
        <w:t>Пре</w:t>
      </w:r>
      <w:r w:rsidRPr="00383B33">
        <w:rPr>
          <w:rFonts w:ascii="Cambria" w:hAnsi="Cambria" w:cs="Cambria"/>
          <w:sz w:val="24"/>
          <w:szCs w:val="24"/>
        </w:rPr>
        <w:t>клопувањето во одредени теми, кои во согласност со спецификите на предметот се изучуваат од различен аспект, се покажа како корисно, бидејќи тоа што се учи во еден предмет се надополнува во другите предмети. На насоката Корпоративни комуникации и односи со јавноста севкупното знаење и вештини од семестарот се заокружуваат со изработка на практична задача. Сепак, некои предмети треба да се ротираат за да се избегнат непотребни прескокнувања и преклопувања на теми што се појавуваат во одредени предмети.</w:t>
      </w:r>
    </w:p>
    <w:p w:rsidR="00637A74" w:rsidRPr="00383B33" w:rsidRDefault="00637A74" w:rsidP="00637A74">
      <w:pPr>
        <w:spacing w:before="120" w:after="0" w:line="240" w:lineRule="auto"/>
        <w:ind w:firstLine="720"/>
        <w:jc w:val="both"/>
        <w:rPr>
          <w:rFonts w:ascii="Cambria" w:hAnsi="Cambria" w:cs="Cambria"/>
          <w:sz w:val="24"/>
          <w:szCs w:val="24"/>
        </w:rPr>
      </w:pPr>
      <w:r w:rsidRPr="00383B33">
        <w:rPr>
          <w:rFonts w:ascii="Cambria" w:hAnsi="Cambria" w:cs="Cambria"/>
          <w:sz w:val="24"/>
          <w:szCs w:val="24"/>
        </w:rPr>
        <w:t xml:space="preserve">Сите предмети се комплетирани со учебници, скрипти и онлајн </w:t>
      </w:r>
      <w:r>
        <w:rPr>
          <w:rFonts w:ascii="Cambria" w:hAnsi="Cambria" w:cs="Cambria"/>
          <w:sz w:val="24"/>
          <w:szCs w:val="24"/>
        </w:rPr>
        <w:t xml:space="preserve">- </w:t>
      </w:r>
      <w:r w:rsidRPr="00383B33">
        <w:rPr>
          <w:rFonts w:ascii="Cambria" w:hAnsi="Cambria" w:cs="Cambria"/>
          <w:sz w:val="24"/>
          <w:szCs w:val="24"/>
        </w:rPr>
        <w:t>материјали објавени на Интранет системот на Високата школа. Учењето е организирано преку проекти и студии на случај со реални клиенти, гости и посети за насоката Односи со јавност и учење</w:t>
      </w:r>
      <w:r>
        <w:rPr>
          <w:rFonts w:ascii="Cambria" w:hAnsi="Cambria" w:cs="Cambria"/>
          <w:sz w:val="24"/>
          <w:szCs w:val="24"/>
        </w:rPr>
        <w:t>, како и</w:t>
      </w:r>
      <w:r w:rsidRPr="00383B33">
        <w:rPr>
          <w:rFonts w:ascii="Cambria" w:hAnsi="Cambria" w:cs="Cambria"/>
          <w:sz w:val="24"/>
          <w:szCs w:val="24"/>
        </w:rPr>
        <w:t xml:space="preserve"> преку работа со ТВ, радио, печатени и ,онлајн‘ медиуми за насоката Новинарство.</w:t>
      </w:r>
    </w:p>
    <w:p w:rsidR="00637A74" w:rsidRPr="00383B33" w:rsidRDefault="00637A74" w:rsidP="00637A74">
      <w:pPr>
        <w:spacing w:before="120" w:after="0" w:line="240" w:lineRule="auto"/>
        <w:ind w:firstLine="720"/>
        <w:jc w:val="both"/>
        <w:rPr>
          <w:rFonts w:ascii="Cambria" w:hAnsi="Cambria" w:cs="Cambria"/>
          <w:sz w:val="24"/>
          <w:szCs w:val="24"/>
        </w:rPr>
      </w:pPr>
      <w:r w:rsidRPr="00383B33">
        <w:rPr>
          <w:rFonts w:ascii="Cambria" w:hAnsi="Cambria" w:cs="Cambria"/>
          <w:sz w:val="24"/>
          <w:szCs w:val="24"/>
        </w:rPr>
        <w:t>Високата школа, преку факултетскиот центар за обука и надградба „Кариера“, организира и практична работа за студентите во медиуми, агенции, компании и во јавни институции.</w:t>
      </w:r>
    </w:p>
    <w:p w:rsidR="00637A74" w:rsidRDefault="00637A74" w:rsidP="00637A74">
      <w:pPr>
        <w:spacing w:after="0" w:line="240" w:lineRule="auto"/>
        <w:rPr>
          <w:rFonts w:ascii="Cambria" w:hAnsi="Cambria" w:cs="Cambria"/>
          <w:sz w:val="24"/>
          <w:szCs w:val="24"/>
          <w:lang w:val="ru-RU" w:eastAsia="mk-MK"/>
        </w:rPr>
      </w:pPr>
    </w:p>
    <w:p w:rsidR="00637A74" w:rsidRPr="007A2015" w:rsidRDefault="00637A74" w:rsidP="00637A74">
      <w:pPr>
        <w:pStyle w:val="ListParagraph"/>
        <w:numPr>
          <w:ilvl w:val="0"/>
          <w:numId w:val="23"/>
        </w:numPr>
        <w:spacing w:after="0" w:line="240" w:lineRule="auto"/>
        <w:rPr>
          <w:rFonts w:ascii="Cambria" w:hAnsi="Cambria" w:cs="Cambria"/>
          <w:b/>
          <w:bCs/>
          <w:sz w:val="24"/>
          <w:szCs w:val="24"/>
          <w:lang w:val="ru-RU" w:eastAsia="mk-MK"/>
        </w:rPr>
      </w:pPr>
      <w:r w:rsidRPr="0052620D">
        <w:rPr>
          <w:rFonts w:ascii="Cambria" w:hAnsi="Cambria" w:cs="Cambria"/>
          <w:b/>
          <w:bCs/>
          <w:sz w:val="24"/>
          <w:szCs w:val="24"/>
          <w:lang w:val="ru-RU" w:eastAsia="mk-MK"/>
        </w:rPr>
        <w:t xml:space="preserve">Заклучоци и препораки </w:t>
      </w:r>
    </w:p>
    <w:p w:rsidR="00637A74" w:rsidRPr="00383B33" w:rsidRDefault="00637A74" w:rsidP="00637A74">
      <w:pPr>
        <w:autoSpaceDE w:val="0"/>
        <w:autoSpaceDN w:val="0"/>
        <w:adjustRightInd w:val="0"/>
        <w:spacing w:before="120" w:after="0" w:line="240" w:lineRule="auto"/>
        <w:ind w:firstLine="720"/>
        <w:jc w:val="both"/>
        <w:rPr>
          <w:rFonts w:ascii="Cambria" w:hAnsi="Cambria" w:cs="Cambria"/>
          <w:sz w:val="24"/>
          <w:szCs w:val="24"/>
        </w:rPr>
      </w:pPr>
      <w:r w:rsidRPr="00383B33">
        <w:rPr>
          <w:rFonts w:ascii="Cambria" w:hAnsi="Cambria" w:cs="Cambria"/>
          <w:sz w:val="24"/>
          <w:szCs w:val="24"/>
        </w:rPr>
        <w:t>Во продолжение ги наведуваме главните наоди</w:t>
      </w:r>
      <w:r>
        <w:rPr>
          <w:rFonts w:ascii="Cambria" w:hAnsi="Cambria" w:cs="Cambria"/>
          <w:sz w:val="24"/>
          <w:szCs w:val="24"/>
        </w:rPr>
        <w:t>, заклучоци</w:t>
      </w:r>
      <w:r w:rsidRPr="00383B33">
        <w:rPr>
          <w:rFonts w:ascii="Cambria" w:hAnsi="Cambria" w:cs="Cambria"/>
          <w:sz w:val="24"/>
          <w:szCs w:val="24"/>
        </w:rPr>
        <w:t xml:space="preserve"> и препораки од процесот на самоевалуација, чија основна цел беше да се обезбеди јасна слика за сите аспекти од досегашното функционирање на Високата школа, но и да се утврдат главните насоки за развој на ова</w:t>
      </w:r>
      <w:r>
        <w:rPr>
          <w:rFonts w:ascii="Cambria" w:hAnsi="Cambria" w:cs="Cambria"/>
          <w:sz w:val="24"/>
          <w:szCs w:val="24"/>
        </w:rPr>
        <w:t xml:space="preserve">а високообразовна институција. </w:t>
      </w:r>
    </w:p>
    <w:p w:rsidR="00637A74" w:rsidRPr="002466F7" w:rsidRDefault="00637A74" w:rsidP="00637A74">
      <w:pPr>
        <w:pStyle w:val="ListParagraph"/>
        <w:numPr>
          <w:ilvl w:val="0"/>
          <w:numId w:val="20"/>
        </w:numPr>
        <w:autoSpaceDE w:val="0"/>
        <w:autoSpaceDN w:val="0"/>
        <w:adjustRightInd w:val="0"/>
        <w:spacing w:before="120" w:after="0" w:line="240" w:lineRule="auto"/>
        <w:jc w:val="both"/>
        <w:rPr>
          <w:rFonts w:ascii="Cambria" w:hAnsi="Cambria" w:cs="Cambria"/>
          <w:sz w:val="24"/>
          <w:szCs w:val="24"/>
        </w:rPr>
      </w:pPr>
      <w:r w:rsidRPr="00383B33">
        <w:rPr>
          <w:rFonts w:ascii="Cambria" w:hAnsi="Cambria" w:cs="Cambria"/>
          <w:sz w:val="24"/>
          <w:szCs w:val="24"/>
        </w:rPr>
        <w:t xml:space="preserve">Во однос на </w:t>
      </w:r>
      <w:r w:rsidRPr="00383B33">
        <w:rPr>
          <w:rFonts w:ascii="Cambria" w:hAnsi="Cambria" w:cs="Cambria"/>
          <w:i/>
          <w:iCs/>
          <w:sz w:val="24"/>
          <w:szCs w:val="24"/>
        </w:rPr>
        <w:t>управувањето и административното работење</w:t>
      </w:r>
      <w:r w:rsidRPr="00383B33">
        <w:rPr>
          <w:rFonts w:ascii="Cambria" w:hAnsi="Cambria" w:cs="Cambria"/>
          <w:sz w:val="24"/>
          <w:szCs w:val="24"/>
        </w:rPr>
        <w:t xml:space="preserve"> на Високата школа, утврдена е неопходноста од понатамошно унапредување на системот за следење на документација за целокупното работење на Високата школа. Интеграцијата на севкупната расположлива документација во јасно определен систем што ќе овозможи ефикасно и ефективно управување со ресурсите и акумулираното знаење, а со тоа ќе се забрза и процесот на обработка на податоците за различни цели. </w:t>
      </w:r>
    </w:p>
    <w:p w:rsidR="00637A74" w:rsidRPr="002466F7" w:rsidRDefault="00637A74" w:rsidP="00637A74">
      <w:pPr>
        <w:pStyle w:val="ListParagraph"/>
        <w:numPr>
          <w:ilvl w:val="0"/>
          <w:numId w:val="20"/>
        </w:numPr>
        <w:autoSpaceDE w:val="0"/>
        <w:autoSpaceDN w:val="0"/>
        <w:adjustRightInd w:val="0"/>
        <w:spacing w:before="120" w:after="0" w:line="240" w:lineRule="auto"/>
        <w:jc w:val="both"/>
        <w:rPr>
          <w:rFonts w:ascii="Cambria" w:hAnsi="Cambria" w:cs="Cambria"/>
          <w:sz w:val="24"/>
          <w:szCs w:val="24"/>
        </w:rPr>
      </w:pPr>
      <w:r w:rsidRPr="00383B33">
        <w:rPr>
          <w:rFonts w:ascii="Cambria" w:hAnsi="Cambria" w:cs="Cambria"/>
          <w:sz w:val="24"/>
          <w:szCs w:val="24"/>
        </w:rPr>
        <w:t xml:space="preserve">Потребно е да се стандардизира процесот на управување со проектен циклус (планирање, буџетирање, спроведување и евалуација) на сите нивоа од работењето на Високата школа. Тоа ќе обезбеди полесно планирање на активностите и мерење на постигнатите резултати.  </w:t>
      </w:r>
    </w:p>
    <w:p w:rsidR="00637A74" w:rsidRPr="00383B33" w:rsidRDefault="00637A74" w:rsidP="00637A74">
      <w:pPr>
        <w:pStyle w:val="ListParagraph"/>
        <w:numPr>
          <w:ilvl w:val="0"/>
          <w:numId w:val="20"/>
        </w:numPr>
        <w:autoSpaceDE w:val="0"/>
        <w:autoSpaceDN w:val="0"/>
        <w:adjustRightInd w:val="0"/>
        <w:spacing w:before="120" w:after="0" w:line="240" w:lineRule="auto"/>
        <w:jc w:val="both"/>
        <w:rPr>
          <w:rFonts w:ascii="Cambria" w:hAnsi="Cambria" w:cs="Cambria"/>
          <w:sz w:val="24"/>
          <w:szCs w:val="24"/>
        </w:rPr>
      </w:pPr>
      <w:r w:rsidRPr="00383B33">
        <w:rPr>
          <w:rFonts w:ascii="Cambria" w:hAnsi="Cambria" w:cs="Cambria"/>
          <w:sz w:val="24"/>
          <w:szCs w:val="24"/>
        </w:rPr>
        <w:t xml:space="preserve">Самоевалуацијата </w:t>
      </w:r>
      <w:r>
        <w:rPr>
          <w:rFonts w:ascii="Cambria" w:hAnsi="Cambria" w:cs="Cambria"/>
          <w:sz w:val="24"/>
          <w:szCs w:val="24"/>
        </w:rPr>
        <w:t xml:space="preserve">укажа </w:t>
      </w:r>
      <w:r w:rsidRPr="00383B33">
        <w:rPr>
          <w:rFonts w:ascii="Cambria" w:hAnsi="Cambria" w:cs="Cambria"/>
          <w:sz w:val="24"/>
          <w:szCs w:val="24"/>
        </w:rPr>
        <w:t xml:space="preserve">дека е неопходно да се надгради и редовно да се применува системот за оценка на работните достигнувања, вештините и знаењата на </w:t>
      </w:r>
      <w:r w:rsidRPr="00383B33">
        <w:rPr>
          <w:rFonts w:ascii="Cambria" w:hAnsi="Cambria" w:cs="Cambria"/>
          <w:i/>
          <w:iCs/>
          <w:sz w:val="24"/>
          <w:szCs w:val="24"/>
        </w:rPr>
        <w:t>вработените и ангажираните соработници на Високата школа</w:t>
      </w:r>
      <w:r w:rsidRPr="00383B33">
        <w:rPr>
          <w:rFonts w:ascii="Cambria" w:hAnsi="Cambria" w:cs="Cambria"/>
          <w:sz w:val="24"/>
          <w:szCs w:val="24"/>
        </w:rPr>
        <w:t>.  Во прилог на ова ќе бидат и индивидуалните годишни планови за работа, како и извештаите од секој вработен за остварените резултати. Тоа ќе овозможи прецизно да се утврдуваат резултатите од секојдневното работење, нивно надградување, навремено реагирање на можните недоследности и следење на промените во опкружувањето, заради обезбедување понатамошен развој. Истовремено, заради обезбедување понатамошен професионален развој на вработените и ангажираните соработници на Високата школа, потребно е да се доразвие системот за утврдување на потребите на кадарот и соодветно планирање на чекорите за негово вклучување во програми за едукација и професионално усовршување.</w:t>
      </w:r>
    </w:p>
    <w:p w:rsidR="00637A74" w:rsidRDefault="00637A74" w:rsidP="00637A74">
      <w:pPr>
        <w:autoSpaceDE w:val="0"/>
        <w:autoSpaceDN w:val="0"/>
        <w:adjustRightInd w:val="0"/>
        <w:spacing w:before="120" w:after="0" w:line="240" w:lineRule="auto"/>
        <w:jc w:val="both"/>
        <w:rPr>
          <w:rFonts w:ascii="Cambria" w:hAnsi="Cambria" w:cs="Cambria"/>
          <w:sz w:val="24"/>
          <w:szCs w:val="24"/>
        </w:rPr>
      </w:pPr>
    </w:p>
    <w:p w:rsidR="00637A74" w:rsidRDefault="00637A74" w:rsidP="00637A74">
      <w:pPr>
        <w:autoSpaceDE w:val="0"/>
        <w:autoSpaceDN w:val="0"/>
        <w:adjustRightInd w:val="0"/>
        <w:spacing w:before="120" w:after="0" w:line="240" w:lineRule="auto"/>
        <w:jc w:val="both"/>
        <w:rPr>
          <w:rFonts w:ascii="Cambria" w:hAnsi="Cambria" w:cs="Cambria"/>
          <w:sz w:val="24"/>
          <w:szCs w:val="24"/>
        </w:rPr>
      </w:pPr>
    </w:p>
    <w:p w:rsidR="00637A74" w:rsidRPr="00383B33" w:rsidRDefault="00637A74" w:rsidP="00637A74">
      <w:pPr>
        <w:autoSpaceDE w:val="0"/>
        <w:autoSpaceDN w:val="0"/>
        <w:adjustRightInd w:val="0"/>
        <w:spacing w:before="120" w:after="0" w:line="240" w:lineRule="auto"/>
        <w:jc w:val="both"/>
        <w:rPr>
          <w:rFonts w:ascii="Cambria" w:hAnsi="Cambria" w:cs="Cambria"/>
          <w:sz w:val="24"/>
          <w:szCs w:val="24"/>
        </w:rPr>
      </w:pPr>
    </w:p>
    <w:p w:rsidR="00637A74" w:rsidRPr="002466F7" w:rsidRDefault="00637A74" w:rsidP="00637A74">
      <w:pPr>
        <w:pStyle w:val="ListParagraph"/>
        <w:numPr>
          <w:ilvl w:val="0"/>
          <w:numId w:val="20"/>
        </w:numPr>
        <w:autoSpaceDE w:val="0"/>
        <w:autoSpaceDN w:val="0"/>
        <w:adjustRightInd w:val="0"/>
        <w:spacing w:before="120" w:after="0" w:line="240" w:lineRule="auto"/>
        <w:jc w:val="both"/>
        <w:rPr>
          <w:rFonts w:ascii="Cambria" w:hAnsi="Cambria" w:cs="Cambria"/>
          <w:sz w:val="24"/>
          <w:szCs w:val="24"/>
        </w:rPr>
      </w:pPr>
      <w:r w:rsidRPr="00383B33">
        <w:rPr>
          <w:rFonts w:ascii="Cambria" w:hAnsi="Cambria" w:cs="Cambria"/>
          <w:sz w:val="24"/>
          <w:szCs w:val="24"/>
        </w:rPr>
        <w:lastRenderedPageBreak/>
        <w:t xml:space="preserve">Неопходна е и </w:t>
      </w:r>
      <w:r w:rsidRPr="00383B33">
        <w:rPr>
          <w:rFonts w:ascii="Cambria" w:hAnsi="Cambria" w:cs="Cambria"/>
          <w:i/>
          <w:iCs/>
          <w:sz w:val="24"/>
          <w:szCs w:val="24"/>
        </w:rPr>
        <w:t>поголема вклученост на наставничкиот кадар на Високата школа во истражувачки проекти и програми на домашно и меѓународно ниво</w:t>
      </w:r>
      <w:r w:rsidRPr="00383B33">
        <w:rPr>
          <w:rFonts w:ascii="Cambria" w:hAnsi="Cambria" w:cs="Cambria"/>
          <w:sz w:val="24"/>
          <w:szCs w:val="24"/>
        </w:rPr>
        <w:t xml:space="preserve">, како и зголемување на тимот на истражувачи. Резултатите од истражувањата би се публикувале во домашни и меѓународни научни и стручни списанија. </w:t>
      </w:r>
    </w:p>
    <w:p w:rsidR="00637A74" w:rsidRPr="002466F7" w:rsidRDefault="00637A74" w:rsidP="00637A74">
      <w:pPr>
        <w:pStyle w:val="ListParagraph"/>
        <w:numPr>
          <w:ilvl w:val="0"/>
          <w:numId w:val="20"/>
        </w:numPr>
        <w:autoSpaceDE w:val="0"/>
        <w:autoSpaceDN w:val="0"/>
        <w:adjustRightInd w:val="0"/>
        <w:spacing w:before="120" w:after="0" w:line="240" w:lineRule="auto"/>
        <w:jc w:val="both"/>
        <w:rPr>
          <w:rFonts w:ascii="Cambria" w:hAnsi="Cambria" w:cs="Cambria"/>
          <w:sz w:val="24"/>
          <w:szCs w:val="24"/>
        </w:rPr>
      </w:pPr>
      <w:r w:rsidRPr="00383B33">
        <w:rPr>
          <w:rFonts w:ascii="Cambria" w:hAnsi="Cambria" w:cs="Cambria"/>
          <w:sz w:val="24"/>
          <w:szCs w:val="24"/>
        </w:rPr>
        <w:t xml:space="preserve">Анализата на </w:t>
      </w:r>
      <w:r w:rsidRPr="00383B33">
        <w:rPr>
          <w:rFonts w:ascii="Cambria" w:hAnsi="Cambria" w:cs="Cambria"/>
          <w:i/>
          <w:iCs/>
          <w:sz w:val="24"/>
          <w:szCs w:val="24"/>
        </w:rPr>
        <w:t>студиските програми</w:t>
      </w:r>
      <w:r w:rsidRPr="00383B33">
        <w:rPr>
          <w:rFonts w:ascii="Cambria" w:hAnsi="Cambria" w:cs="Cambria"/>
          <w:sz w:val="24"/>
          <w:szCs w:val="24"/>
        </w:rPr>
        <w:t xml:space="preserve"> ги покажа и точките на кои е потребно да се посвети посебно внимание во следната академска година. Поконкретно, и во двете студиски програми потребно е и понатаму да се работи на поврзување на стекнатите знаења и вештини на студентите од различните предмети, во облик на применливи конечни проекти и производи. Двете студиски програми и поединечните наставни планови за предметите што се предаваат на Високата школа се ревидираат имајќи го предвид концептот на т.н. </w:t>
      </w:r>
      <w:r w:rsidRPr="00383B33">
        <w:rPr>
          <w:rFonts w:ascii="Cambria" w:hAnsi="Cambria" w:cs="Cambria"/>
          <w:i/>
          <w:iCs/>
          <w:sz w:val="24"/>
          <w:szCs w:val="24"/>
        </w:rPr>
        <w:t>’конструктивно поврзување</w:t>
      </w:r>
      <w:r w:rsidRPr="00383B33">
        <w:rPr>
          <w:rFonts w:ascii="Cambria" w:hAnsi="Cambria" w:cs="Cambria"/>
          <w:sz w:val="24"/>
          <w:szCs w:val="24"/>
        </w:rPr>
        <w:t>’ (сonstructive alignment), што го развиле Џон Бигс и Кетрин Танг (Biggs &amp; Tang, 2007)</w:t>
      </w:r>
      <w:r w:rsidRPr="00383B33">
        <w:rPr>
          <w:rStyle w:val="FootnoteReference"/>
          <w:rFonts w:ascii="Cambria" w:hAnsi="Cambria" w:cs="Cambria"/>
          <w:sz w:val="24"/>
          <w:szCs w:val="24"/>
        </w:rPr>
        <w:footnoteReference w:id="10"/>
      </w:r>
      <w:r w:rsidRPr="00383B33">
        <w:rPr>
          <w:rFonts w:ascii="Cambria" w:hAnsi="Cambria" w:cs="Cambria"/>
          <w:sz w:val="24"/>
          <w:szCs w:val="24"/>
        </w:rPr>
        <w:t xml:space="preserve">, што се однесува на сите компоненти во наставниот план: целите, очекуваните резултати, методите на настава и на учење, оценувањето на студентите и евалуацијата на стекнатото знаење. Принципите на конструктивното поврзување се користат во високото образование  ширум светот како дел на генералниот приод на т.н. образование засновано врз резултати (‘outcomes-based education’ - OBE) или настава и учење засновани врз резултати (‘outcomes-based teaching and learning’ - OBTL). Високата школа го прифати овој приод во организирањето на процесот на настава и учење како појдовна основа за континуирано подобрување на квалитетот на наставата и учењето. </w:t>
      </w:r>
    </w:p>
    <w:p w:rsidR="00637A74" w:rsidRPr="00383B33" w:rsidRDefault="00637A74" w:rsidP="00637A74">
      <w:pPr>
        <w:pStyle w:val="ListParagraph"/>
        <w:numPr>
          <w:ilvl w:val="0"/>
          <w:numId w:val="20"/>
        </w:numPr>
        <w:autoSpaceDE w:val="0"/>
        <w:autoSpaceDN w:val="0"/>
        <w:adjustRightInd w:val="0"/>
        <w:spacing w:before="120" w:after="0" w:line="240" w:lineRule="auto"/>
        <w:jc w:val="both"/>
        <w:rPr>
          <w:rFonts w:ascii="Cambria" w:hAnsi="Cambria" w:cs="Cambria"/>
          <w:sz w:val="24"/>
          <w:szCs w:val="24"/>
        </w:rPr>
      </w:pPr>
      <w:r w:rsidRPr="00383B33">
        <w:rPr>
          <w:rFonts w:ascii="Cambria" w:hAnsi="Cambria" w:cs="Cambria"/>
          <w:sz w:val="24"/>
          <w:szCs w:val="24"/>
        </w:rPr>
        <w:t xml:space="preserve">Согледана беше и потребата од соодветно оценување на тоа со кој квалитет се остварени очекуваните резултати, на што веќе се работи. Тоа подразбира дека се воведуваат повеќе форми на </w:t>
      </w:r>
      <w:r w:rsidRPr="00383B33">
        <w:rPr>
          <w:rFonts w:ascii="Cambria" w:hAnsi="Cambria" w:cs="Cambria"/>
          <w:i/>
          <w:iCs/>
          <w:sz w:val="24"/>
          <w:szCs w:val="24"/>
        </w:rPr>
        <w:t>формативно</w:t>
      </w:r>
      <w:r w:rsidRPr="00383B33">
        <w:rPr>
          <w:rFonts w:ascii="Cambria" w:hAnsi="Cambria" w:cs="Cambria"/>
          <w:sz w:val="24"/>
          <w:szCs w:val="24"/>
        </w:rPr>
        <w:t xml:space="preserve"> оценување, со кои на студентите ќе им се дава повратен одговор (</w:t>
      </w:r>
      <w:r w:rsidRPr="00383B33">
        <w:rPr>
          <w:rFonts w:ascii="Cambria" w:hAnsi="Cambria" w:cs="Cambria"/>
          <w:sz w:val="24"/>
          <w:szCs w:val="24"/>
          <w:lang w:val="en-US"/>
        </w:rPr>
        <w:t>feedback</w:t>
      </w:r>
      <w:r w:rsidRPr="00383B33">
        <w:rPr>
          <w:rFonts w:ascii="Cambria" w:hAnsi="Cambria" w:cs="Cambria"/>
          <w:sz w:val="24"/>
          <w:szCs w:val="24"/>
          <w:lang w:val="ru-RU"/>
        </w:rPr>
        <w:t>)</w:t>
      </w:r>
      <w:r w:rsidRPr="00383B33">
        <w:rPr>
          <w:rFonts w:ascii="Cambria" w:hAnsi="Cambria" w:cs="Cambria"/>
          <w:sz w:val="24"/>
          <w:szCs w:val="24"/>
        </w:rPr>
        <w:t xml:space="preserve"> во текот на целиот процес на настава и учење. </w:t>
      </w:r>
      <w:r w:rsidRPr="00383B33">
        <w:rPr>
          <w:rFonts w:ascii="Cambria" w:hAnsi="Cambria" w:cs="Cambria"/>
          <w:i/>
          <w:iCs/>
          <w:sz w:val="24"/>
          <w:szCs w:val="24"/>
        </w:rPr>
        <w:t>Сумативното</w:t>
      </w:r>
      <w:r w:rsidRPr="00383B33">
        <w:rPr>
          <w:rFonts w:ascii="Cambria" w:hAnsi="Cambria" w:cs="Cambria"/>
          <w:sz w:val="24"/>
          <w:szCs w:val="24"/>
        </w:rPr>
        <w:t xml:space="preserve"> оценување, кое се спроведуваше по завршувањето на процесот на настава, се сведува на минималното потребно ниво, со цел да се намалат неговите негативни ефекти врз процесот на учење, односно за да се избегне стекнување површно знаење кај студентите. </w:t>
      </w:r>
    </w:p>
    <w:p w:rsidR="00637A74" w:rsidRPr="00000450" w:rsidRDefault="00637A74">
      <w:pPr>
        <w:rPr>
          <w:lang w:val="en-US"/>
        </w:rPr>
      </w:pPr>
    </w:p>
    <w:sectPr w:rsidR="00637A74" w:rsidRPr="00000450" w:rsidSect="0030217F">
      <w:headerReference w:type="default" r:id="rId8"/>
      <w:footerReference w:type="default" r:id="rId9"/>
      <w:headerReference w:type="first" r:id="rId10"/>
      <w:pgSz w:w="11909" w:h="16834" w:code="9"/>
      <w:pgMar w:top="1008" w:right="1008" w:bottom="1008" w:left="100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1A" w:rsidRDefault="00E8391A" w:rsidP="0030217F">
      <w:pPr>
        <w:spacing w:after="0" w:line="240" w:lineRule="auto"/>
      </w:pPr>
      <w:r>
        <w:separator/>
      </w:r>
    </w:p>
  </w:endnote>
  <w:endnote w:type="continuationSeparator" w:id="1">
    <w:p w:rsidR="00E8391A" w:rsidRDefault="00E8391A" w:rsidP="00302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Makedonska Helvetika">
    <w:panose1 w:val="020B0500000000000000"/>
    <w:charset w:val="00"/>
    <w:family w:val="swiss"/>
    <w:pitch w:val="variable"/>
    <w:sig w:usb0="00000087" w:usb1="00000000" w:usb2="00000000" w:usb3="00000000" w:csb0="0000001B" w:csb1="00000000"/>
  </w:font>
  <w:font w:name="GraublauSans-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7F" w:rsidRPr="0030217F" w:rsidRDefault="0030217F" w:rsidP="0030217F">
    <w:pPr>
      <w:pStyle w:val="Footer"/>
      <w:pBdr>
        <w:top w:val="single" w:sz="4" w:space="1" w:color="auto"/>
      </w:pBdr>
      <w:tabs>
        <w:tab w:val="clear" w:pos="4680"/>
      </w:tabs>
      <w:jc w:val="center"/>
      <w:rPr>
        <w:rFonts w:ascii="Cambria" w:hAnsi="Cambria" w:cs="Cambria"/>
        <w:color w:val="7F7F7F"/>
        <w:sz w:val="20"/>
        <w:szCs w:val="20"/>
      </w:rPr>
    </w:pPr>
    <w:r w:rsidRPr="00383B33">
      <w:rPr>
        <w:rFonts w:ascii="Cambria" w:hAnsi="Cambria" w:cs="Cambria"/>
        <w:color w:val="7F7F7F"/>
        <w:sz w:val="20"/>
        <w:szCs w:val="20"/>
      </w:rPr>
      <w:t xml:space="preserve">страна </w:t>
    </w:r>
    <w:r w:rsidRPr="00383B33">
      <w:rPr>
        <w:rFonts w:ascii="Cambria" w:hAnsi="Cambria" w:cs="Cambria"/>
        <w:b/>
        <w:bCs/>
        <w:color w:val="7F7F7F"/>
        <w:sz w:val="20"/>
        <w:szCs w:val="20"/>
      </w:rPr>
      <w:fldChar w:fldCharType="begin"/>
    </w:r>
    <w:r w:rsidRPr="00383B33">
      <w:rPr>
        <w:rFonts w:ascii="Cambria" w:hAnsi="Cambria" w:cs="Cambria"/>
        <w:b/>
        <w:bCs/>
        <w:color w:val="7F7F7F"/>
        <w:sz w:val="20"/>
        <w:szCs w:val="20"/>
      </w:rPr>
      <w:instrText xml:space="preserve"> PAGE </w:instrText>
    </w:r>
    <w:r w:rsidRPr="00383B33">
      <w:rPr>
        <w:rFonts w:ascii="Cambria" w:hAnsi="Cambria" w:cs="Cambria"/>
        <w:b/>
        <w:bCs/>
        <w:color w:val="7F7F7F"/>
        <w:sz w:val="20"/>
        <w:szCs w:val="20"/>
      </w:rPr>
      <w:fldChar w:fldCharType="separate"/>
    </w:r>
    <w:r w:rsidR="002A04A0">
      <w:rPr>
        <w:rFonts w:ascii="Cambria" w:hAnsi="Cambria" w:cs="Cambria"/>
        <w:b/>
        <w:bCs/>
        <w:noProof/>
        <w:color w:val="7F7F7F"/>
        <w:sz w:val="20"/>
        <w:szCs w:val="20"/>
      </w:rPr>
      <w:t>14</w:t>
    </w:r>
    <w:r w:rsidRPr="00383B33">
      <w:rPr>
        <w:rFonts w:ascii="Cambria" w:hAnsi="Cambria" w:cs="Cambria"/>
        <w:b/>
        <w:bCs/>
        <w:color w:val="7F7F7F"/>
        <w:sz w:val="20"/>
        <w:szCs w:val="20"/>
      </w:rPr>
      <w:fldChar w:fldCharType="end"/>
    </w:r>
    <w:r w:rsidRPr="00383B33">
      <w:rPr>
        <w:rFonts w:ascii="Cambria" w:hAnsi="Cambria" w:cs="Cambria"/>
        <w:color w:val="7F7F7F"/>
        <w:sz w:val="20"/>
        <w:szCs w:val="20"/>
      </w:rPr>
      <w:t xml:space="preserve"> oд </w:t>
    </w:r>
    <w:r w:rsidRPr="00383B33">
      <w:rPr>
        <w:rFonts w:ascii="Cambria" w:hAnsi="Cambria" w:cs="Cambria"/>
        <w:b/>
        <w:bCs/>
        <w:color w:val="7F7F7F"/>
        <w:sz w:val="20"/>
        <w:szCs w:val="20"/>
      </w:rPr>
      <w:fldChar w:fldCharType="begin"/>
    </w:r>
    <w:r w:rsidRPr="00383B33">
      <w:rPr>
        <w:rFonts w:ascii="Cambria" w:hAnsi="Cambria" w:cs="Cambria"/>
        <w:b/>
        <w:bCs/>
        <w:color w:val="7F7F7F"/>
        <w:sz w:val="20"/>
        <w:szCs w:val="20"/>
      </w:rPr>
      <w:instrText xml:space="preserve"> NUMPAGES  </w:instrText>
    </w:r>
    <w:r w:rsidRPr="00383B33">
      <w:rPr>
        <w:rFonts w:ascii="Cambria" w:hAnsi="Cambria" w:cs="Cambria"/>
        <w:b/>
        <w:bCs/>
        <w:color w:val="7F7F7F"/>
        <w:sz w:val="20"/>
        <w:szCs w:val="20"/>
      </w:rPr>
      <w:fldChar w:fldCharType="separate"/>
    </w:r>
    <w:r w:rsidR="002A04A0">
      <w:rPr>
        <w:rFonts w:ascii="Cambria" w:hAnsi="Cambria" w:cs="Cambria"/>
        <w:b/>
        <w:bCs/>
        <w:noProof/>
        <w:color w:val="7F7F7F"/>
        <w:sz w:val="20"/>
        <w:szCs w:val="20"/>
      </w:rPr>
      <w:t>14</w:t>
    </w:r>
    <w:r w:rsidRPr="00383B33">
      <w:rPr>
        <w:rFonts w:ascii="Cambria" w:hAnsi="Cambria" w:cs="Cambria"/>
        <w:b/>
        <w:bCs/>
        <w:color w:val="7F7F7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1A" w:rsidRDefault="00E8391A" w:rsidP="0030217F">
      <w:pPr>
        <w:spacing w:after="0" w:line="240" w:lineRule="auto"/>
      </w:pPr>
      <w:r>
        <w:separator/>
      </w:r>
    </w:p>
  </w:footnote>
  <w:footnote w:type="continuationSeparator" w:id="1">
    <w:p w:rsidR="00E8391A" w:rsidRDefault="00E8391A" w:rsidP="0030217F">
      <w:pPr>
        <w:spacing w:after="0" w:line="240" w:lineRule="auto"/>
      </w:pPr>
      <w:r>
        <w:continuationSeparator/>
      </w:r>
    </w:p>
  </w:footnote>
  <w:footnote w:id="2">
    <w:p w:rsidR="00466E67" w:rsidRDefault="00466E67" w:rsidP="00466E67">
      <w:pPr>
        <w:pStyle w:val="FootnoteText"/>
        <w:spacing w:after="0" w:line="240" w:lineRule="auto"/>
      </w:pPr>
      <w:r w:rsidRPr="001C063B">
        <w:rPr>
          <w:rStyle w:val="FootnoteReference"/>
          <w:rFonts w:ascii="Cambria" w:hAnsi="Cambria" w:cs="Cambria"/>
          <w:sz w:val="16"/>
          <w:szCs w:val="16"/>
        </w:rPr>
        <w:footnoteRef/>
      </w:r>
      <w:r w:rsidRPr="001C063B">
        <w:rPr>
          <w:rFonts w:ascii="Cambria" w:hAnsi="Cambria" w:cs="Cambria"/>
          <w:sz w:val="16"/>
          <w:szCs w:val="16"/>
        </w:rPr>
        <w:t xml:space="preserve"> Во согласност со Законот за високото образование (Службен весник на РМ бр.35/2008, 103/2008, 26/2009, 83/2009, 99/2009, 115/2010 и 17/2011 и Одлука на Уставниот суд на РМ, Службен весник на РМ бр.162/2008); Член 2 став 1 точка 10 на Законот за високото образование. Достапно на http://www.pravo.org.mk/documentDetail.php?id=799</w:t>
      </w:r>
    </w:p>
  </w:footnote>
  <w:footnote w:id="3">
    <w:p w:rsidR="00466E67" w:rsidRDefault="00466E67" w:rsidP="00466E67">
      <w:pPr>
        <w:pStyle w:val="FootnoteText"/>
        <w:spacing w:after="0" w:line="240" w:lineRule="auto"/>
      </w:pPr>
      <w:r w:rsidRPr="001C063B">
        <w:rPr>
          <w:rStyle w:val="FootnoteReference"/>
          <w:rFonts w:ascii="Cambria" w:hAnsi="Cambria" w:cs="Cambria"/>
          <w:sz w:val="16"/>
          <w:szCs w:val="16"/>
        </w:rPr>
        <w:footnoteRef/>
      </w:r>
      <w:r w:rsidRPr="001C063B">
        <w:rPr>
          <w:rFonts w:ascii="Cambria" w:hAnsi="Cambria" w:cs="Cambria"/>
          <w:sz w:val="16"/>
          <w:szCs w:val="16"/>
        </w:rPr>
        <w:t xml:space="preserve"> </w:t>
      </w:r>
      <w:r w:rsidRPr="001C063B">
        <w:rPr>
          <w:rStyle w:val="apple-style-span"/>
          <w:rFonts w:ascii="Cambria" w:hAnsi="Cambria" w:cs="Cambria"/>
          <w:color w:val="000000"/>
          <w:sz w:val="16"/>
          <w:szCs w:val="16"/>
        </w:rPr>
        <w:t xml:space="preserve">Членови 69 – 72, од </w:t>
      </w:r>
      <w:r w:rsidRPr="001C063B">
        <w:rPr>
          <w:rFonts w:ascii="Cambria" w:hAnsi="Cambria" w:cs="Cambria"/>
          <w:sz w:val="16"/>
          <w:szCs w:val="16"/>
        </w:rPr>
        <w:t xml:space="preserve">Законот за високото образование, достапно на </w:t>
      </w:r>
      <w:hyperlink r:id="rId1" w:history="1">
        <w:r w:rsidRPr="001C063B">
          <w:rPr>
            <w:rStyle w:val="Hyperlink"/>
            <w:rFonts w:ascii="Cambria" w:hAnsi="Cambria" w:cs="Cambria"/>
            <w:sz w:val="16"/>
            <w:szCs w:val="16"/>
          </w:rPr>
          <w:t>http://mon.gov.mk/novosti/702-zakonvisoko</w:t>
        </w:r>
      </w:hyperlink>
    </w:p>
  </w:footnote>
  <w:footnote w:id="4">
    <w:p w:rsidR="00466E67" w:rsidRDefault="00466E67" w:rsidP="00466E67">
      <w:pPr>
        <w:pStyle w:val="FootnoteText"/>
        <w:spacing w:after="0" w:line="240" w:lineRule="auto"/>
      </w:pPr>
      <w:r w:rsidRPr="001C063B">
        <w:rPr>
          <w:rStyle w:val="FootnoteReference"/>
          <w:rFonts w:ascii="Cambria" w:hAnsi="Cambria" w:cs="Cambria"/>
          <w:sz w:val="16"/>
          <w:szCs w:val="16"/>
        </w:rPr>
        <w:footnoteRef/>
      </w:r>
      <w:r w:rsidRPr="001C063B">
        <w:rPr>
          <w:rFonts w:ascii="Cambria" w:hAnsi="Cambria" w:cs="Cambria"/>
          <w:sz w:val="16"/>
          <w:szCs w:val="16"/>
        </w:rPr>
        <w:t xml:space="preserve"> Наставничкиот совет на Високата школа за новинарство и за односи со јавноста усвои Правилник за евалуација (бр. 03-11), на 29.12.2008 година</w:t>
      </w:r>
    </w:p>
  </w:footnote>
  <w:footnote w:id="5">
    <w:p w:rsidR="00466E67" w:rsidRDefault="00466E67" w:rsidP="00466E67">
      <w:pPr>
        <w:pStyle w:val="FootnoteText"/>
        <w:spacing w:after="0" w:line="240" w:lineRule="auto"/>
      </w:pPr>
      <w:r w:rsidRPr="001C063B">
        <w:rPr>
          <w:rStyle w:val="FootnoteReference"/>
          <w:rFonts w:ascii="Cambria" w:hAnsi="Cambria" w:cs="Cambria"/>
          <w:sz w:val="16"/>
          <w:szCs w:val="16"/>
        </w:rPr>
        <w:footnoteRef/>
      </w:r>
      <w:r w:rsidRPr="001C063B">
        <w:rPr>
          <w:rFonts w:ascii="Cambria" w:hAnsi="Cambria" w:cs="Cambria"/>
          <w:sz w:val="16"/>
          <w:szCs w:val="16"/>
        </w:rPr>
        <w:t xml:space="preserve"> Комисијата за самоевалуација е формирана со Одлука број</w:t>
      </w:r>
      <w:r w:rsidRPr="00AA0602">
        <w:rPr>
          <w:rFonts w:ascii="Cambria" w:hAnsi="Cambria" w:cs="Cambria"/>
          <w:sz w:val="16"/>
          <w:szCs w:val="16"/>
          <w:lang w:val="ru-RU"/>
        </w:rPr>
        <w:t xml:space="preserve"> 03/37-10</w:t>
      </w:r>
      <w:r w:rsidRPr="001C063B">
        <w:rPr>
          <w:rFonts w:ascii="Cambria" w:hAnsi="Cambria" w:cs="Cambria"/>
          <w:sz w:val="16"/>
          <w:szCs w:val="16"/>
        </w:rPr>
        <w:t xml:space="preserve"> од</w:t>
      </w:r>
      <w:r w:rsidRPr="00AA0602">
        <w:rPr>
          <w:rFonts w:ascii="Cambria" w:hAnsi="Cambria" w:cs="Cambria"/>
          <w:sz w:val="16"/>
          <w:szCs w:val="16"/>
          <w:lang w:val="ru-RU"/>
        </w:rPr>
        <w:t xml:space="preserve"> 22.12.2010</w:t>
      </w:r>
      <w:r w:rsidRPr="001C063B">
        <w:rPr>
          <w:rFonts w:ascii="Cambria" w:hAnsi="Cambria" w:cs="Cambria"/>
          <w:sz w:val="16"/>
          <w:szCs w:val="16"/>
        </w:rPr>
        <w:t xml:space="preserve"> година во состав: м-р Снежана Трпевска (претседател), м-р Александар Стамболиев (член), м-р Марина Тунева(член) и Лејла Шабан (член).</w:t>
      </w:r>
    </w:p>
  </w:footnote>
  <w:footnote w:id="6">
    <w:p w:rsidR="00466E67" w:rsidRDefault="00466E67" w:rsidP="00466E67">
      <w:pPr>
        <w:pStyle w:val="FootnoteText"/>
        <w:spacing w:after="0" w:line="240" w:lineRule="auto"/>
      </w:pPr>
      <w:r w:rsidRPr="001C063B">
        <w:rPr>
          <w:rStyle w:val="FootnoteReference"/>
          <w:rFonts w:ascii="Cambria" w:hAnsi="Cambria" w:cs="Cambria"/>
          <w:sz w:val="16"/>
          <w:szCs w:val="16"/>
        </w:rPr>
        <w:footnoteRef/>
      </w:r>
      <w:r w:rsidRPr="001C063B">
        <w:rPr>
          <w:rFonts w:ascii="Cambria" w:hAnsi="Cambria" w:cs="Cambria"/>
          <w:sz w:val="16"/>
          <w:szCs w:val="16"/>
        </w:rPr>
        <w:t xml:space="preserve"> МИМ, бр. 03-76 од 24.04.2008 година</w:t>
      </w:r>
    </w:p>
  </w:footnote>
  <w:footnote w:id="7">
    <w:p w:rsidR="00466E67" w:rsidRDefault="00466E67" w:rsidP="00466E67">
      <w:pPr>
        <w:pStyle w:val="FootnoteText"/>
        <w:spacing w:after="0" w:line="240" w:lineRule="auto"/>
      </w:pPr>
      <w:r w:rsidRPr="001C063B">
        <w:rPr>
          <w:rStyle w:val="FootnoteReference"/>
          <w:rFonts w:ascii="Cambria" w:hAnsi="Cambria" w:cs="Cambria"/>
          <w:sz w:val="16"/>
          <w:szCs w:val="16"/>
        </w:rPr>
        <w:footnoteRef/>
      </w:r>
      <w:r w:rsidRPr="001C063B">
        <w:rPr>
          <w:rFonts w:ascii="Cambria" w:hAnsi="Cambria" w:cs="Cambria"/>
          <w:sz w:val="16"/>
          <w:szCs w:val="16"/>
        </w:rPr>
        <w:t xml:space="preserve"> Висока школа, бр. 03-09 од 27.12.2008 година</w:t>
      </w:r>
    </w:p>
  </w:footnote>
  <w:footnote w:id="8">
    <w:p w:rsidR="00466E67" w:rsidRDefault="00466E67" w:rsidP="00466E67">
      <w:pPr>
        <w:pStyle w:val="FootnoteText"/>
        <w:spacing w:after="0" w:line="240" w:lineRule="auto"/>
      </w:pPr>
      <w:r w:rsidRPr="001C063B">
        <w:rPr>
          <w:rStyle w:val="FootnoteReference"/>
          <w:rFonts w:ascii="Cambria" w:hAnsi="Cambria" w:cs="Cambria"/>
          <w:sz w:val="16"/>
          <w:szCs w:val="16"/>
        </w:rPr>
        <w:footnoteRef/>
      </w:r>
      <w:r w:rsidRPr="001C063B">
        <w:rPr>
          <w:rFonts w:ascii="Cambria" w:hAnsi="Cambria" w:cs="Cambria"/>
          <w:sz w:val="16"/>
          <w:szCs w:val="16"/>
        </w:rPr>
        <w:t xml:space="preserve"> Описот на надлежности на органите на Високата школа е даден во ПРИЛОГ 1</w:t>
      </w:r>
    </w:p>
  </w:footnote>
  <w:footnote w:id="9">
    <w:p w:rsidR="00466E67" w:rsidRPr="001C063B" w:rsidRDefault="00466E67" w:rsidP="00466E67">
      <w:pPr>
        <w:pStyle w:val="FootnoteText"/>
        <w:spacing w:after="0" w:line="240" w:lineRule="auto"/>
        <w:rPr>
          <w:rFonts w:ascii="Cambria" w:hAnsi="Cambria" w:cs="Cambria"/>
          <w:sz w:val="16"/>
          <w:szCs w:val="16"/>
        </w:rPr>
      </w:pPr>
      <w:r w:rsidRPr="001C063B">
        <w:rPr>
          <w:rStyle w:val="FootnoteReference"/>
          <w:rFonts w:ascii="Cambria" w:hAnsi="Cambria" w:cs="Cambria"/>
          <w:sz w:val="16"/>
          <w:szCs w:val="16"/>
        </w:rPr>
        <w:footnoteRef/>
      </w:r>
      <w:r w:rsidRPr="001C063B">
        <w:rPr>
          <w:rFonts w:ascii="Cambria" w:hAnsi="Cambria" w:cs="Cambria"/>
          <w:sz w:val="16"/>
          <w:szCs w:val="16"/>
        </w:rPr>
        <w:t xml:space="preserve"> Член 4 од Уредба за нормативи и стандарди за основање на високообразовни установи и за вршење на високообразовна дејност (Сл.весник број 103/2010, 168/210).</w:t>
      </w:r>
    </w:p>
    <w:p w:rsidR="00466E67" w:rsidRPr="004558D5" w:rsidRDefault="00466E67" w:rsidP="00466E67">
      <w:pPr>
        <w:pStyle w:val="FootnoteText"/>
        <w:spacing w:after="0" w:line="240" w:lineRule="auto"/>
        <w:rPr>
          <w:lang w:val="en-US"/>
        </w:rPr>
      </w:pPr>
      <w:r w:rsidRPr="001C063B">
        <w:rPr>
          <w:rFonts w:ascii="Cambria" w:hAnsi="Cambria" w:cs="Cambria"/>
          <w:sz w:val="16"/>
          <w:szCs w:val="16"/>
        </w:rPr>
        <w:t>Нормативи за потребен нето простор по студент: 3,5 m2 за студиските програми од подрачјето на општествените на</w:t>
      </w:r>
      <w:r>
        <w:rPr>
          <w:rFonts w:ascii="Cambria" w:hAnsi="Cambria" w:cs="Cambria"/>
          <w:sz w:val="16"/>
          <w:szCs w:val="16"/>
        </w:rPr>
        <w:t>уки</w:t>
      </w:r>
    </w:p>
  </w:footnote>
  <w:footnote w:id="10">
    <w:p w:rsidR="00637A74" w:rsidRDefault="00637A74" w:rsidP="00637A74">
      <w:pPr>
        <w:autoSpaceDE w:val="0"/>
        <w:autoSpaceDN w:val="0"/>
        <w:adjustRightInd w:val="0"/>
        <w:spacing w:after="0" w:line="240" w:lineRule="auto"/>
        <w:rPr>
          <w:rFonts w:cs="Times New Roman"/>
        </w:rPr>
      </w:pPr>
      <w:r w:rsidRPr="001C063B">
        <w:rPr>
          <w:rStyle w:val="FootnoteReference"/>
          <w:rFonts w:ascii="Cambria" w:hAnsi="Cambria" w:cs="Cambria"/>
          <w:sz w:val="16"/>
          <w:szCs w:val="16"/>
        </w:rPr>
        <w:footnoteRef/>
      </w:r>
      <w:r w:rsidRPr="001C063B">
        <w:rPr>
          <w:rFonts w:ascii="Cambria" w:hAnsi="Cambria" w:cs="Cambria"/>
          <w:sz w:val="16"/>
          <w:szCs w:val="16"/>
        </w:rPr>
        <w:t xml:space="preserve"> John Biggs and Catherine Tang (2007) </w:t>
      </w:r>
      <w:r w:rsidRPr="001C063B">
        <w:rPr>
          <w:rFonts w:ascii="Cambria" w:hAnsi="Cambria" w:cs="Cambria"/>
          <w:i/>
          <w:iCs/>
          <w:sz w:val="16"/>
          <w:szCs w:val="16"/>
        </w:rPr>
        <w:t>Teaching for Quality Learning at University</w:t>
      </w:r>
      <w:r w:rsidRPr="001C063B">
        <w:rPr>
          <w:rFonts w:ascii="Cambria" w:hAnsi="Cambria" w:cs="Cambria"/>
          <w:sz w:val="16"/>
          <w:szCs w:val="16"/>
        </w:rPr>
        <w:t xml:space="preserve">, The Society for Research into Higher Education and Open University Press, McGraw-Hill.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7F" w:rsidRPr="0030217F" w:rsidRDefault="0030217F" w:rsidP="0030217F">
    <w:pPr>
      <w:pStyle w:val="Header"/>
      <w:pBdr>
        <w:bottom w:val="single" w:sz="4" w:space="1" w:color="auto"/>
      </w:pBdr>
      <w:rPr>
        <w:rFonts w:ascii="Cambria" w:hAnsi="Cambria" w:cs="Cambria"/>
        <w:sz w:val="20"/>
        <w:szCs w:val="20"/>
      </w:rPr>
    </w:pPr>
    <w:r w:rsidRPr="00383B33">
      <w:rPr>
        <w:rFonts w:ascii="Cambria" w:hAnsi="Cambria" w:cs="Cambria"/>
        <w:sz w:val="20"/>
        <w:szCs w:val="20"/>
      </w:rPr>
      <w:t xml:space="preserve">Извештај од Самоевалуацијата на високата школа за новинарство и односи со јавноста </w:t>
    </w:r>
    <w:r w:rsidRPr="00383B33">
      <w:rPr>
        <w:rFonts w:ascii="Cambria" w:hAnsi="Cambria" w:cs="Cambria"/>
        <w:sz w:val="20"/>
        <w:szCs w:val="20"/>
        <w:lang w:val="ru-RU"/>
      </w:rPr>
      <w:t>(</w:t>
    </w:r>
    <w:r w:rsidRPr="00383B33">
      <w:rPr>
        <w:rFonts w:ascii="Cambria" w:hAnsi="Cambria" w:cs="Cambria"/>
        <w:sz w:val="20"/>
        <w:szCs w:val="20"/>
      </w:rPr>
      <w:t>2008</w:t>
    </w:r>
    <w:r w:rsidRPr="00383B33">
      <w:rPr>
        <w:rFonts w:ascii="Cambria" w:hAnsi="Cambria" w:cs="Cambria"/>
        <w:sz w:val="20"/>
        <w:szCs w:val="20"/>
        <w:lang w:val="ru-RU"/>
      </w:rPr>
      <w:t>-</w:t>
    </w:r>
    <w:r w:rsidRPr="00383B33">
      <w:rPr>
        <w:rFonts w:ascii="Cambria" w:hAnsi="Cambria" w:cs="Cambria"/>
        <w:sz w:val="20"/>
        <w:szCs w:val="20"/>
      </w:rPr>
      <w:t>2011</w:t>
    </w:r>
    <w:r w:rsidRPr="00383B33">
      <w:rPr>
        <w:rFonts w:ascii="Cambria" w:hAnsi="Cambria" w:cs="Cambria"/>
        <w:sz w:val="20"/>
        <w:szCs w:val="20"/>
        <w:lang w:val="ru-RU"/>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7F" w:rsidRDefault="0030217F">
    <w:pPr>
      <w:pStyle w:val="Header"/>
    </w:pPr>
    <w:r w:rsidRPr="0030217F">
      <w:drawing>
        <wp:anchor distT="0" distB="0" distL="114300" distR="114300" simplePos="0" relativeHeight="251659264" behindDoc="1" locked="1" layoutInCell="1" allowOverlap="0">
          <wp:simplePos x="0" y="0"/>
          <wp:positionH relativeFrom="page">
            <wp:align>left</wp:align>
          </wp:positionH>
          <wp:positionV relativeFrom="page">
            <wp:align>top</wp:align>
          </wp:positionV>
          <wp:extent cx="7562850" cy="10693400"/>
          <wp:effectExtent l="19050" t="0" r="0" b="0"/>
          <wp:wrapNone/>
          <wp:docPr id="4" name="Picture 1" descr="Draft 1_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1_MK"/>
                  <pic:cNvPicPr>
                    <a:picLocks noChangeAspect="1" noChangeArrowheads="1"/>
                  </pic:cNvPicPr>
                </pic:nvPicPr>
                <pic:blipFill>
                  <a:blip r:embed="rId1"/>
                  <a:srcRect/>
                  <a:stretch>
                    <a:fillRect/>
                  </a:stretch>
                </pic:blipFill>
                <pic:spPr bwMode="auto">
                  <a:xfrm>
                    <a:off x="0" y="0"/>
                    <a:ext cx="7562850" cy="106921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EE3"/>
    <w:multiLevelType w:val="hybridMultilevel"/>
    <w:tmpl w:val="B5088DF8"/>
    <w:lvl w:ilvl="0" w:tplc="93EC477C">
      <w:start w:val="1"/>
      <w:numFmt w:val="upperRoman"/>
      <w:lvlText w:val="%1."/>
      <w:lvlJc w:val="left"/>
      <w:pPr>
        <w:ind w:left="1080" w:hanging="72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nsid w:val="08B661F1"/>
    <w:multiLevelType w:val="hybridMultilevel"/>
    <w:tmpl w:val="569E42D0"/>
    <w:lvl w:ilvl="0" w:tplc="B060EBF2">
      <w:start w:val="1"/>
      <w:numFmt w:val="bullet"/>
      <w:lvlText w:val="-"/>
      <w:lvlJc w:val="left"/>
      <w:pPr>
        <w:ind w:left="720" w:hanging="360"/>
      </w:pPr>
      <w:rPr>
        <w:rFonts w:ascii="Century Gothic" w:eastAsia="Times New Roman" w:hAnsi="Century Gothi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5B650E"/>
    <w:multiLevelType w:val="hybridMultilevel"/>
    <w:tmpl w:val="11C29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9F48C2"/>
    <w:multiLevelType w:val="hybridMultilevel"/>
    <w:tmpl w:val="FD6A95AE"/>
    <w:lvl w:ilvl="0" w:tplc="E1785C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4D1FAD"/>
    <w:multiLevelType w:val="multilevel"/>
    <w:tmpl w:val="682CEFCE"/>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FB64A09"/>
    <w:multiLevelType w:val="hybridMultilevel"/>
    <w:tmpl w:val="71B23964"/>
    <w:lvl w:ilvl="0" w:tplc="B060EBF2">
      <w:start w:val="1"/>
      <w:numFmt w:val="bullet"/>
      <w:lvlText w:val="-"/>
      <w:lvlJc w:val="left"/>
      <w:pPr>
        <w:ind w:left="720" w:hanging="360"/>
      </w:pPr>
      <w:rPr>
        <w:rFonts w:ascii="Century Gothic" w:eastAsia="Times New Roman" w:hAnsi="Century Gothi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3F5541"/>
    <w:multiLevelType w:val="hybridMultilevel"/>
    <w:tmpl w:val="B2B6796A"/>
    <w:lvl w:ilvl="0" w:tplc="6588A6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EC07B4"/>
    <w:multiLevelType w:val="hybridMultilevel"/>
    <w:tmpl w:val="77BCDC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561BC1"/>
    <w:multiLevelType w:val="hybridMultilevel"/>
    <w:tmpl w:val="EF1E1C34"/>
    <w:lvl w:ilvl="0" w:tplc="466892E4">
      <w:start w:val="1"/>
      <w:numFmt w:val="bullet"/>
      <w:lvlText w:val="•"/>
      <w:lvlJc w:val="left"/>
      <w:pPr>
        <w:tabs>
          <w:tab w:val="num" w:pos="720"/>
        </w:tabs>
        <w:ind w:left="720" w:hanging="360"/>
      </w:pPr>
      <w:rPr>
        <w:rFonts w:ascii="Arial" w:hAnsi="Arial" w:cs="Arial" w:hint="default"/>
      </w:rPr>
    </w:lvl>
    <w:lvl w:ilvl="1" w:tplc="A0742CC8">
      <w:start w:val="1"/>
      <w:numFmt w:val="bullet"/>
      <w:lvlText w:val="•"/>
      <w:lvlJc w:val="left"/>
      <w:pPr>
        <w:tabs>
          <w:tab w:val="num" w:pos="1440"/>
        </w:tabs>
        <w:ind w:left="1440" w:hanging="360"/>
      </w:pPr>
      <w:rPr>
        <w:rFonts w:ascii="Arial" w:hAnsi="Arial" w:cs="Arial" w:hint="default"/>
      </w:rPr>
    </w:lvl>
    <w:lvl w:ilvl="2" w:tplc="6040EF80">
      <w:start w:val="1"/>
      <w:numFmt w:val="bullet"/>
      <w:lvlText w:val="•"/>
      <w:lvlJc w:val="left"/>
      <w:pPr>
        <w:tabs>
          <w:tab w:val="num" w:pos="2160"/>
        </w:tabs>
        <w:ind w:left="2160" w:hanging="360"/>
      </w:pPr>
      <w:rPr>
        <w:rFonts w:ascii="Arial" w:hAnsi="Arial" w:cs="Arial" w:hint="default"/>
      </w:rPr>
    </w:lvl>
    <w:lvl w:ilvl="3" w:tplc="A9825D24">
      <w:start w:val="1"/>
      <w:numFmt w:val="bullet"/>
      <w:lvlText w:val="•"/>
      <w:lvlJc w:val="left"/>
      <w:pPr>
        <w:tabs>
          <w:tab w:val="num" w:pos="2880"/>
        </w:tabs>
        <w:ind w:left="2880" w:hanging="360"/>
      </w:pPr>
      <w:rPr>
        <w:rFonts w:ascii="Arial" w:hAnsi="Arial" w:cs="Arial" w:hint="default"/>
      </w:rPr>
    </w:lvl>
    <w:lvl w:ilvl="4" w:tplc="B18A7A30">
      <w:start w:val="1"/>
      <w:numFmt w:val="bullet"/>
      <w:lvlText w:val="•"/>
      <w:lvlJc w:val="left"/>
      <w:pPr>
        <w:tabs>
          <w:tab w:val="num" w:pos="3600"/>
        </w:tabs>
        <w:ind w:left="3600" w:hanging="360"/>
      </w:pPr>
      <w:rPr>
        <w:rFonts w:ascii="Arial" w:hAnsi="Arial" w:cs="Arial" w:hint="default"/>
      </w:rPr>
    </w:lvl>
    <w:lvl w:ilvl="5" w:tplc="1C96F2DE">
      <w:start w:val="1"/>
      <w:numFmt w:val="bullet"/>
      <w:lvlText w:val="•"/>
      <w:lvlJc w:val="left"/>
      <w:pPr>
        <w:tabs>
          <w:tab w:val="num" w:pos="4320"/>
        </w:tabs>
        <w:ind w:left="4320" w:hanging="360"/>
      </w:pPr>
      <w:rPr>
        <w:rFonts w:ascii="Arial" w:hAnsi="Arial" w:cs="Arial" w:hint="default"/>
      </w:rPr>
    </w:lvl>
    <w:lvl w:ilvl="6" w:tplc="F0384A00">
      <w:start w:val="1"/>
      <w:numFmt w:val="bullet"/>
      <w:lvlText w:val="•"/>
      <w:lvlJc w:val="left"/>
      <w:pPr>
        <w:tabs>
          <w:tab w:val="num" w:pos="5040"/>
        </w:tabs>
        <w:ind w:left="5040" w:hanging="360"/>
      </w:pPr>
      <w:rPr>
        <w:rFonts w:ascii="Arial" w:hAnsi="Arial" w:cs="Arial" w:hint="default"/>
      </w:rPr>
    </w:lvl>
    <w:lvl w:ilvl="7" w:tplc="5D308F28">
      <w:start w:val="1"/>
      <w:numFmt w:val="bullet"/>
      <w:lvlText w:val="•"/>
      <w:lvlJc w:val="left"/>
      <w:pPr>
        <w:tabs>
          <w:tab w:val="num" w:pos="5760"/>
        </w:tabs>
        <w:ind w:left="5760" w:hanging="360"/>
      </w:pPr>
      <w:rPr>
        <w:rFonts w:ascii="Arial" w:hAnsi="Arial" w:cs="Arial" w:hint="default"/>
      </w:rPr>
    </w:lvl>
    <w:lvl w:ilvl="8" w:tplc="9B4C3D9A">
      <w:start w:val="1"/>
      <w:numFmt w:val="bullet"/>
      <w:lvlText w:val="•"/>
      <w:lvlJc w:val="left"/>
      <w:pPr>
        <w:tabs>
          <w:tab w:val="num" w:pos="6480"/>
        </w:tabs>
        <w:ind w:left="6480" w:hanging="360"/>
      </w:pPr>
      <w:rPr>
        <w:rFonts w:ascii="Arial" w:hAnsi="Arial" w:cs="Arial" w:hint="default"/>
      </w:rPr>
    </w:lvl>
  </w:abstractNum>
  <w:abstractNum w:abstractNumId="9">
    <w:nsid w:val="29B42043"/>
    <w:multiLevelType w:val="hybridMultilevel"/>
    <w:tmpl w:val="2E42E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3B4FE1"/>
    <w:multiLevelType w:val="hybridMultilevel"/>
    <w:tmpl w:val="773493EE"/>
    <w:lvl w:ilvl="0" w:tplc="AD10CD3A">
      <w:start w:val="1"/>
      <w:numFmt w:val="bullet"/>
      <w:lvlText w:val="•"/>
      <w:lvlJc w:val="left"/>
      <w:pPr>
        <w:tabs>
          <w:tab w:val="num" w:pos="720"/>
        </w:tabs>
        <w:ind w:left="720" w:hanging="360"/>
      </w:pPr>
      <w:rPr>
        <w:rFonts w:ascii="Arial" w:hAnsi="Arial" w:cs="Arial" w:hint="default"/>
      </w:rPr>
    </w:lvl>
    <w:lvl w:ilvl="1" w:tplc="BFAE0778">
      <w:start w:val="1"/>
      <w:numFmt w:val="bullet"/>
      <w:lvlText w:val="•"/>
      <w:lvlJc w:val="left"/>
      <w:pPr>
        <w:tabs>
          <w:tab w:val="num" w:pos="1440"/>
        </w:tabs>
        <w:ind w:left="1440" w:hanging="360"/>
      </w:pPr>
      <w:rPr>
        <w:rFonts w:ascii="Arial" w:hAnsi="Arial" w:cs="Arial" w:hint="default"/>
      </w:rPr>
    </w:lvl>
    <w:lvl w:ilvl="2" w:tplc="F7B8F6C2">
      <w:start w:val="1"/>
      <w:numFmt w:val="bullet"/>
      <w:lvlText w:val="•"/>
      <w:lvlJc w:val="left"/>
      <w:pPr>
        <w:tabs>
          <w:tab w:val="num" w:pos="2160"/>
        </w:tabs>
        <w:ind w:left="2160" w:hanging="360"/>
      </w:pPr>
      <w:rPr>
        <w:rFonts w:ascii="Arial" w:hAnsi="Arial" w:cs="Arial" w:hint="default"/>
      </w:rPr>
    </w:lvl>
    <w:lvl w:ilvl="3" w:tplc="10DC40C0">
      <w:start w:val="1"/>
      <w:numFmt w:val="bullet"/>
      <w:lvlText w:val="•"/>
      <w:lvlJc w:val="left"/>
      <w:pPr>
        <w:tabs>
          <w:tab w:val="num" w:pos="2880"/>
        </w:tabs>
        <w:ind w:left="2880" w:hanging="360"/>
      </w:pPr>
      <w:rPr>
        <w:rFonts w:ascii="Arial" w:hAnsi="Arial" w:cs="Arial" w:hint="default"/>
      </w:rPr>
    </w:lvl>
    <w:lvl w:ilvl="4" w:tplc="6F6296E0">
      <w:start w:val="1"/>
      <w:numFmt w:val="bullet"/>
      <w:lvlText w:val="•"/>
      <w:lvlJc w:val="left"/>
      <w:pPr>
        <w:tabs>
          <w:tab w:val="num" w:pos="3600"/>
        </w:tabs>
        <w:ind w:left="3600" w:hanging="360"/>
      </w:pPr>
      <w:rPr>
        <w:rFonts w:ascii="Arial" w:hAnsi="Arial" w:cs="Arial" w:hint="default"/>
      </w:rPr>
    </w:lvl>
    <w:lvl w:ilvl="5" w:tplc="8EAE3148">
      <w:start w:val="1"/>
      <w:numFmt w:val="bullet"/>
      <w:lvlText w:val="•"/>
      <w:lvlJc w:val="left"/>
      <w:pPr>
        <w:tabs>
          <w:tab w:val="num" w:pos="4320"/>
        </w:tabs>
        <w:ind w:left="4320" w:hanging="360"/>
      </w:pPr>
      <w:rPr>
        <w:rFonts w:ascii="Arial" w:hAnsi="Arial" w:cs="Arial" w:hint="default"/>
      </w:rPr>
    </w:lvl>
    <w:lvl w:ilvl="6" w:tplc="1F2C4134">
      <w:start w:val="1"/>
      <w:numFmt w:val="bullet"/>
      <w:lvlText w:val="•"/>
      <w:lvlJc w:val="left"/>
      <w:pPr>
        <w:tabs>
          <w:tab w:val="num" w:pos="5040"/>
        </w:tabs>
        <w:ind w:left="5040" w:hanging="360"/>
      </w:pPr>
      <w:rPr>
        <w:rFonts w:ascii="Arial" w:hAnsi="Arial" w:cs="Arial" w:hint="default"/>
      </w:rPr>
    </w:lvl>
    <w:lvl w:ilvl="7" w:tplc="F1F4A5BE">
      <w:start w:val="1"/>
      <w:numFmt w:val="bullet"/>
      <w:lvlText w:val="•"/>
      <w:lvlJc w:val="left"/>
      <w:pPr>
        <w:tabs>
          <w:tab w:val="num" w:pos="5760"/>
        </w:tabs>
        <w:ind w:left="5760" w:hanging="360"/>
      </w:pPr>
      <w:rPr>
        <w:rFonts w:ascii="Arial" w:hAnsi="Arial" w:cs="Arial" w:hint="default"/>
      </w:rPr>
    </w:lvl>
    <w:lvl w:ilvl="8" w:tplc="E2FA3EC8">
      <w:start w:val="1"/>
      <w:numFmt w:val="bullet"/>
      <w:lvlText w:val="•"/>
      <w:lvlJc w:val="left"/>
      <w:pPr>
        <w:tabs>
          <w:tab w:val="num" w:pos="6480"/>
        </w:tabs>
        <w:ind w:left="6480" w:hanging="360"/>
      </w:pPr>
      <w:rPr>
        <w:rFonts w:ascii="Arial" w:hAnsi="Arial" w:cs="Arial" w:hint="default"/>
      </w:rPr>
    </w:lvl>
  </w:abstractNum>
  <w:abstractNum w:abstractNumId="11">
    <w:nsid w:val="32680D55"/>
    <w:multiLevelType w:val="hybridMultilevel"/>
    <w:tmpl w:val="351CD09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6273865"/>
    <w:multiLevelType w:val="hybridMultilevel"/>
    <w:tmpl w:val="D6C03476"/>
    <w:lvl w:ilvl="0" w:tplc="332698E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CD6339"/>
    <w:multiLevelType w:val="hybridMultilevel"/>
    <w:tmpl w:val="53682A92"/>
    <w:lvl w:ilvl="0" w:tplc="F63015EC">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9F1B26"/>
    <w:multiLevelType w:val="hybridMultilevel"/>
    <w:tmpl w:val="C66825C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1E70CB"/>
    <w:multiLevelType w:val="hybridMultilevel"/>
    <w:tmpl w:val="D294118C"/>
    <w:lvl w:ilvl="0" w:tplc="05E6C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A1924"/>
    <w:multiLevelType w:val="hybridMultilevel"/>
    <w:tmpl w:val="6B82EE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7AB072A"/>
    <w:multiLevelType w:val="hybridMultilevel"/>
    <w:tmpl w:val="FC641C64"/>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581615BC"/>
    <w:multiLevelType w:val="hybridMultilevel"/>
    <w:tmpl w:val="B3069FB0"/>
    <w:lvl w:ilvl="0" w:tplc="B060EBF2">
      <w:start w:val="1"/>
      <w:numFmt w:val="bullet"/>
      <w:lvlText w:val="-"/>
      <w:lvlJc w:val="left"/>
      <w:pPr>
        <w:ind w:left="720" w:hanging="360"/>
      </w:pPr>
      <w:rPr>
        <w:rFonts w:ascii="Century Gothic" w:eastAsia="Times New Roman" w:hAnsi="Century 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88D64C6"/>
    <w:multiLevelType w:val="hybridMultilevel"/>
    <w:tmpl w:val="77E868E6"/>
    <w:lvl w:ilvl="0" w:tplc="FC5CFCF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4C5617"/>
    <w:multiLevelType w:val="hybridMultilevel"/>
    <w:tmpl w:val="EB2C8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C83654"/>
    <w:multiLevelType w:val="hybridMultilevel"/>
    <w:tmpl w:val="D3AE4EF0"/>
    <w:lvl w:ilvl="0" w:tplc="12FCAB0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89D2BAE"/>
    <w:multiLevelType w:val="hybridMultilevel"/>
    <w:tmpl w:val="DF066E9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6C750FEE"/>
    <w:multiLevelType w:val="hybridMultilevel"/>
    <w:tmpl w:val="853A7F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9"/>
  </w:num>
  <w:num w:numId="3">
    <w:abstractNumId w:val="19"/>
  </w:num>
  <w:num w:numId="4">
    <w:abstractNumId w:val="6"/>
  </w:num>
  <w:num w:numId="5">
    <w:abstractNumId w:val="8"/>
  </w:num>
  <w:num w:numId="6">
    <w:abstractNumId w:val="18"/>
  </w:num>
  <w:num w:numId="7">
    <w:abstractNumId w:val="5"/>
  </w:num>
  <w:num w:numId="8">
    <w:abstractNumId w:val="14"/>
  </w:num>
  <w:num w:numId="9">
    <w:abstractNumId w:val="1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23"/>
  </w:num>
  <w:num w:numId="14">
    <w:abstractNumId w:val="7"/>
  </w:num>
  <w:num w:numId="15">
    <w:abstractNumId w:val="16"/>
  </w:num>
  <w:num w:numId="16">
    <w:abstractNumId w:val="21"/>
  </w:num>
  <w:num w:numId="17">
    <w:abstractNumId w:val="20"/>
  </w:num>
  <w:num w:numId="18">
    <w:abstractNumId w:val="3"/>
  </w:num>
  <w:num w:numId="19">
    <w:abstractNumId w:val="11"/>
  </w:num>
  <w:num w:numId="20">
    <w:abstractNumId w:val="2"/>
  </w:num>
  <w:num w:numId="21">
    <w:abstractNumId w:val="13"/>
  </w:num>
  <w:num w:numId="22">
    <w:abstractNumId w:val="1"/>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drawingGridHorizontalSpacing w:val="110"/>
  <w:drawingGridVerticalSpacing w:val="299"/>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455CD"/>
    <w:rsid w:val="00000450"/>
    <w:rsid w:val="00060CCD"/>
    <w:rsid w:val="002A04A0"/>
    <w:rsid w:val="002E34B9"/>
    <w:rsid w:val="0030217F"/>
    <w:rsid w:val="00396D00"/>
    <w:rsid w:val="003E69AB"/>
    <w:rsid w:val="003F3229"/>
    <w:rsid w:val="0044690D"/>
    <w:rsid w:val="00466E67"/>
    <w:rsid w:val="00637A74"/>
    <w:rsid w:val="00883E5A"/>
    <w:rsid w:val="00891AF6"/>
    <w:rsid w:val="00A61F57"/>
    <w:rsid w:val="00A63130"/>
    <w:rsid w:val="00B455CD"/>
    <w:rsid w:val="00D0698A"/>
    <w:rsid w:val="00D22A70"/>
    <w:rsid w:val="00E83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3"/>
        <o:r id="V:Rule2" type="connector" idref="#_x0000_s1042"/>
        <o:r id="V:Rule3" type="connector" idref="#_x0000_s1047"/>
        <o:r id="V:Rule4" type="connector" idref="#_x0000_s1048"/>
        <o:r id="V:Rule5" type="connector" idref="#_x0000_s1044"/>
        <o:r id="V:Rule6" type="connector" idref="#_x0000_s1045"/>
        <o:r id="V:Rule7" type="connector" idref="#_x0000_s1041"/>
        <o:r id="V:Rule8" type="connector" idref="#_x0000_s1046"/>
        <o:r id="V:Rule9" type="connector" idref="#_x0000_s1040"/>
        <o:r id="V:Rule10" type="connector" idref="#_x0000_s1038"/>
        <o:r id="V:Rule1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bCs/>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F6"/>
    <w:pPr>
      <w:spacing w:after="200" w:line="276" w:lineRule="auto"/>
    </w:pPr>
    <w:rPr>
      <w:rFonts w:ascii="Calibri" w:eastAsia="Times New Roman" w:hAnsi="Calibri" w:cs="Calibri"/>
      <w:bCs w:val="0"/>
      <w:color w:val="auto"/>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1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17F"/>
    <w:rPr>
      <w:rFonts w:ascii="Calibri" w:eastAsia="Times New Roman" w:hAnsi="Calibri" w:cs="Calibri"/>
      <w:bCs w:val="0"/>
      <w:color w:val="auto"/>
      <w:lang w:val="mk-MK"/>
    </w:rPr>
  </w:style>
  <w:style w:type="paragraph" w:styleId="Footer">
    <w:name w:val="footer"/>
    <w:basedOn w:val="Normal"/>
    <w:link w:val="FooterChar"/>
    <w:uiPriority w:val="99"/>
    <w:unhideWhenUsed/>
    <w:rsid w:val="0030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7F"/>
    <w:rPr>
      <w:rFonts w:ascii="Calibri" w:eastAsia="Times New Roman" w:hAnsi="Calibri" w:cs="Calibri"/>
      <w:bCs w:val="0"/>
      <w:color w:val="auto"/>
      <w:lang w:val="mk-MK"/>
    </w:rPr>
  </w:style>
  <w:style w:type="paragraph" w:styleId="ListParagraph">
    <w:name w:val="List Paragraph"/>
    <w:basedOn w:val="Normal"/>
    <w:uiPriority w:val="99"/>
    <w:qFormat/>
    <w:rsid w:val="00000450"/>
    <w:pPr>
      <w:ind w:left="720"/>
    </w:pPr>
  </w:style>
  <w:style w:type="paragraph" w:styleId="FootnoteText">
    <w:name w:val="footnote text"/>
    <w:basedOn w:val="Normal"/>
    <w:link w:val="FootnoteTextChar"/>
    <w:uiPriority w:val="99"/>
    <w:semiHidden/>
    <w:rsid w:val="00466E67"/>
    <w:rPr>
      <w:rFonts w:eastAsia="Calibri"/>
      <w:sz w:val="20"/>
      <w:szCs w:val="20"/>
    </w:rPr>
  </w:style>
  <w:style w:type="character" w:customStyle="1" w:styleId="FootnoteTextChar">
    <w:name w:val="Footnote Text Char"/>
    <w:basedOn w:val="DefaultParagraphFont"/>
    <w:link w:val="FootnoteText"/>
    <w:uiPriority w:val="99"/>
    <w:rsid w:val="00466E67"/>
    <w:rPr>
      <w:rFonts w:ascii="Calibri" w:eastAsia="Calibri" w:hAnsi="Calibri" w:cs="Calibri"/>
      <w:bCs w:val="0"/>
      <w:color w:val="auto"/>
      <w:sz w:val="20"/>
      <w:szCs w:val="20"/>
      <w:lang w:val="mk-MK"/>
    </w:rPr>
  </w:style>
  <w:style w:type="character" w:styleId="FootnoteReference">
    <w:name w:val="footnote reference"/>
    <w:basedOn w:val="DefaultParagraphFont"/>
    <w:uiPriority w:val="99"/>
    <w:semiHidden/>
    <w:rsid w:val="00466E67"/>
    <w:rPr>
      <w:vertAlign w:val="superscript"/>
    </w:rPr>
  </w:style>
  <w:style w:type="paragraph" w:customStyle="1" w:styleId="mim">
    <w:name w:val="mim"/>
    <w:basedOn w:val="Normal"/>
    <w:autoRedefine/>
    <w:uiPriority w:val="99"/>
    <w:rsid w:val="00466E67"/>
    <w:pPr>
      <w:spacing w:before="120" w:after="0" w:line="240" w:lineRule="auto"/>
      <w:jc w:val="both"/>
    </w:pPr>
    <w:rPr>
      <w:rFonts w:ascii="Times New Roman" w:eastAsia="Calibri" w:hAnsi="Times New Roman" w:cs="Times New Roman"/>
      <w:sz w:val="24"/>
      <w:szCs w:val="24"/>
    </w:rPr>
  </w:style>
  <w:style w:type="character" w:customStyle="1" w:styleId="apple-style-span">
    <w:name w:val="apple-style-span"/>
    <w:uiPriority w:val="99"/>
    <w:rsid w:val="00466E67"/>
  </w:style>
  <w:style w:type="character" w:styleId="Hyperlink">
    <w:name w:val="Hyperlink"/>
    <w:basedOn w:val="DefaultParagraphFont"/>
    <w:uiPriority w:val="99"/>
    <w:rsid w:val="00466E67"/>
    <w:rPr>
      <w:color w:val="0000FF"/>
      <w:u w:val="single"/>
    </w:rPr>
  </w:style>
  <w:style w:type="paragraph" w:styleId="BodyText">
    <w:name w:val="Body Text"/>
    <w:basedOn w:val="Normal"/>
    <w:link w:val="BodyTextChar"/>
    <w:uiPriority w:val="99"/>
    <w:rsid w:val="00637A74"/>
    <w:pPr>
      <w:spacing w:after="0" w:line="240" w:lineRule="auto"/>
      <w:jc w:val="both"/>
    </w:pPr>
    <w:rPr>
      <w:rFonts w:ascii="MAC C Times" w:eastAsia="Calibri" w:hAnsi="MAC C Times" w:cs="MAC C Times"/>
      <w:sz w:val="24"/>
      <w:szCs w:val="24"/>
      <w:lang w:val="en-US"/>
    </w:rPr>
  </w:style>
  <w:style w:type="character" w:customStyle="1" w:styleId="BodyTextChar">
    <w:name w:val="Body Text Char"/>
    <w:basedOn w:val="DefaultParagraphFont"/>
    <w:link w:val="BodyText"/>
    <w:uiPriority w:val="99"/>
    <w:rsid w:val="00637A74"/>
    <w:rPr>
      <w:rFonts w:ascii="MAC C Times" w:eastAsia="Calibri" w:hAnsi="MAC C Times" w:cs="MAC C Times"/>
      <w:bCs w:val="0"/>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on.gov.mk/novosti/702-zakonvisok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8D28-EB15-4C51-805C-6A85FE0E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Stamboliev</dc:creator>
  <cp:keywords/>
  <dc:description/>
  <cp:lastModifiedBy>Aleksandar Stamboliev</cp:lastModifiedBy>
  <cp:revision>2</cp:revision>
  <dcterms:created xsi:type="dcterms:W3CDTF">2011-11-11T10:00:00Z</dcterms:created>
  <dcterms:modified xsi:type="dcterms:W3CDTF">2011-11-11T10:11:00Z</dcterms:modified>
</cp:coreProperties>
</file>